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郑州海关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pacing w:line="560" w:lineRule="exact"/>
        <w:jc w:val="center"/>
        <w:rPr>
          <w:rFonts w:eastAsia="方正小标宋_GBK" w:cs="宋体"/>
          <w:bCs/>
          <w:kern w:val="36"/>
          <w:sz w:val="44"/>
          <w:szCs w:val="44"/>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根据公务员法和公务员录用有关规定，现就2020年郑州海关录用公务员面试有关事宜通知如下：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134"/>
        <w:gridCol w:w="2268"/>
        <w:gridCol w:w="1275"/>
        <w:gridCol w:w="592"/>
      </w:tblGrid>
      <w:tr>
        <w:trPr>
          <w:trHeight w:val="1984"/>
        </w:trPr>
        <w:tc>
          <w:tcPr>
            <w:tcW w:w="249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进入面试</w:t>
            </w:r>
          </w:p>
          <w:p>
            <w:pPr>
              <w:widowControl/>
              <w:autoSpaceDN w:val="0"/>
              <w:spacing w:line="594" w:lineRule="exact"/>
              <w:jc w:val="center"/>
              <w:rPr>
                <w:rFonts w:eastAsia="方正黑体_GBK"/>
                <w:sz w:val="28"/>
                <w:szCs w:val="28"/>
              </w:rPr>
            </w:pPr>
            <w:r>
              <w:rPr>
                <w:rFonts w:eastAsia="方正黑体_GBK" w:hint="eastAsia"/>
                <w:b/>
                <w:kern w:val="0"/>
                <w:sz w:val="28"/>
                <w:szCs w:val="28"/>
              </w:rPr>
              <w:t>最低分数</w:t>
            </w:r>
          </w:p>
        </w:tc>
        <w:tc>
          <w:tcPr>
            <w:tcW w:w="113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26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127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592"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18"/>
        </w:trPr>
        <w:tc>
          <w:tcPr>
            <w:tcW w:w="249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rFonts w:eastAsia="仿宋_GB2312"/>
                <w:color w:val="000000"/>
                <w:sz w:val="20"/>
                <w:szCs w:val="24"/>
              </w:rPr>
            </w:pPr>
            <w:r>
              <w:rPr>
                <w:rFonts w:eastAsia="仿宋_GB2312" w:hint="eastAsia"/>
                <w:color w:val="000000"/>
                <w:sz w:val="20"/>
                <w:szCs w:val="24"/>
              </w:rPr>
              <w:t>海关业务二级主办及以下</w:t>
            </w:r>
          </w:p>
          <w:p>
            <w:pPr>
              <w:widowControl/>
              <w:autoSpaceDN w:val="0"/>
              <w:spacing w:line="594" w:lineRule="exact"/>
              <w:jc w:val="center"/>
              <w:rPr>
                <w:color w:val="000000"/>
                <w:sz w:val="24"/>
                <w:szCs w:val="24"/>
              </w:rPr>
            </w:pPr>
            <w:r>
              <w:rPr>
                <w:rFonts w:eastAsia="仿宋_GB2312"/>
                <w:color w:val="000000"/>
                <w:szCs w:val="24"/>
              </w:rPr>
              <w:t>（300110001001）</w:t>
            </w:r>
          </w:p>
        </w:tc>
        <w:tc>
          <w:tcPr>
            <w:tcW w:w="993" w:type="dxa"/>
            <w:vMerge w:val="restart"/>
            <w:tcBorders>
              <w:top w:val="single" w:sz="6" w:space="0" w:color="000000"/>
              <w:left w:val="single" w:sz="6" w:space="0" w:color="000000"/>
              <w:right w:val="single" w:sz="6" w:space="0" w:color="000000"/>
            </w:tcBorders>
            <w:vAlign w:val="center"/>
          </w:tcPr>
          <w:p>
            <w:pPr>
              <w:jc w:val="center"/>
              <w:rPr>
                <w:rFonts w:eastAsia="仿宋_GB2312"/>
                <w:color w:val="000000"/>
                <w:sz w:val="24"/>
                <w:szCs w:val="24"/>
              </w:rPr>
            </w:pPr>
            <w:r>
              <w:rPr>
                <w:rFonts w:eastAsia="仿宋_GB2312" w:hint="eastAsia"/>
                <w:color w:val="000000"/>
                <w:sz w:val="24"/>
                <w:szCs w:val="24"/>
              </w:rPr>
              <w:t>119.80</w:t>
            </w: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张  众</w:t>
            </w:r>
          </w:p>
        </w:tc>
        <w:tc>
          <w:tcPr>
            <w:tcW w:w="2268"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129211056100127</w:t>
            </w:r>
          </w:p>
        </w:tc>
        <w:tc>
          <w:tcPr>
            <w:tcW w:w="1275"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592" w:type="dxa"/>
            <w:vMerge w:val="restart"/>
            <w:tcBorders>
              <w:top w:val="single" w:sz="6" w:space="0" w:color="000000"/>
              <w:left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56"/>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王  悦</w:t>
            </w:r>
          </w:p>
        </w:tc>
        <w:tc>
          <w:tcPr>
            <w:tcW w:w="2268"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129231011401401</w:t>
            </w:r>
          </w:p>
        </w:tc>
        <w:tc>
          <w:tcPr>
            <w:tcW w:w="1275" w:type="dxa"/>
            <w:vMerge/>
            <w:tcBorders>
              <w:left w:val="single" w:sz="6" w:space="0" w:color="000000"/>
              <w:right w:val="single" w:sz="6" w:space="0" w:color="000000"/>
            </w:tcBorders>
            <w:vAlign w:val="center"/>
          </w:tcPr>
          <w:p/>
        </w:tc>
        <w:tc>
          <w:tcPr>
            <w:tcW w:w="592" w:type="dxa"/>
            <w:vMerge/>
            <w:tcBorders>
              <w:left w:val="single" w:sz="6" w:space="0" w:color="000000"/>
              <w:right w:val="single" w:sz="4" w:space="0" w:color="000000"/>
            </w:tcBorders>
            <w:vAlign w:val="center"/>
          </w:tcPr>
          <w:p/>
        </w:tc>
      </w:tr>
      <w:tr>
        <w:trPr>
          <w:trHeight w:hRule="exact" w:val="606"/>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王昱栋</w:t>
            </w:r>
          </w:p>
        </w:tc>
        <w:tc>
          <w:tcPr>
            <w:tcW w:w="2268"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129231011402719</w:t>
            </w:r>
          </w:p>
        </w:tc>
        <w:tc>
          <w:tcPr>
            <w:tcW w:w="1275" w:type="dxa"/>
            <w:vMerge/>
            <w:tcBorders>
              <w:left w:val="single" w:sz="6" w:space="0" w:color="000000"/>
              <w:right w:val="single" w:sz="6" w:space="0" w:color="000000"/>
            </w:tcBorders>
            <w:vAlign w:val="center"/>
          </w:tcPr>
          <w:p/>
        </w:tc>
        <w:tc>
          <w:tcPr>
            <w:tcW w:w="592" w:type="dxa"/>
            <w:vMerge/>
            <w:tcBorders>
              <w:left w:val="single" w:sz="6" w:space="0" w:color="000000"/>
              <w:right w:val="single" w:sz="4" w:space="0" w:color="000000"/>
            </w:tcBorders>
            <w:vAlign w:val="center"/>
          </w:tcPr>
          <w:p/>
        </w:tc>
      </w:tr>
      <w:tr>
        <w:trPr>
          <w:trHeight w:hRule="exact" w:val="510"/>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张进元</w:t>
            </w:r>
          </w:p>
        </w:tc>
        <w:tc>
          <w:tcPr>
            <w:tcW w:w="2268"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129231012200301</w:t>
            </w:r>
          </w:p>
        </w:tc>
        <w:tc>
          <w:tcPr>
            <w:tcW w:w="1275" w:type="dxa"/>
            <w:vMerge/>
            <w:tcBorders>
              <w:left w:val="single" w:sz="6" w:space="0" w:color="000000"/>
              <w:right w:val="single" w:sz="6" w:space="0" w:color="000000"/>
            </w:tcBorders>
            <w:vAlign w:val="center"/>
          </w:tcPr>
          <w:p/>
        </w:tc>
        <w:tc>
          <w:tcPr>
            <w:tcW w:w="592" w:type="dxa"/>
            <w:vMerge/>
            <w:tcBorders>
              <w:left w:val="single" w:sz="6" w:space="0" w:color="000000"/>
              <w:right w:val="single" w:sz="4" w:space="0" w:color="000000"/>
            </w:tcBorders>
            <w:vAlign w:val="center"/>
          </w:tcPr>
          <w:p/>
        </w:tc>
      </w:tr>
      <w:tr>
        <w:trPr>
          <w:trHeight w:hRule="exact" w:val="622"/>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张  朔</w:t>
            </w:r>
          </w:p>
        </w:tc>
        <w:tc>
          <w:tcPr>
            <w:tcW w:w="2268" w:type="dxa"/>
            <w:tcBorders>
              <w:top w:val="single" w:sz="6" w:space="0" w:color="000000"/>
              <w:left w:val="single" w:sz="6" w:space="0" w:color="000000"/>
              <w:bottom w:val="single" w:sz="6" w:space="0" w:color="000000"/>
              <w:right w:val="single" w:sz="6" w:space="0" w:color="000000"/>
            </w:tcBorders>
            <w:vAlign w:val="center"/>
          </w:tcPr>
          <w:p>
            <w:pPr>
              <w:jc w:val="center"/>
              <w:rPr>
                <w:rFonts w:eastAsia="仿宋_GB2312"/>
                <w:color w:val="000000"/>
                <w:sz w:val="22"/>
                <w:szCs w:val="24"/>
              </w:rPr>
            </w:pPr>
            <w:r>
              <w:rPr>
                <w:rFonts w:eastAsia="仿宋_GB2312" w:hint="eastAsia"/>
                <w:color w:val="000000"/>
                <w:sz w:val="22"/>
                <w:szCs w:val="24"/>
              </w:rPr>
              <w:t>129241011016111</w:t>
            </w:r>
          </w:p>
        </w:tc>
        <w:tc>
          <w:tcPr>
            <w:tcW w:w="1275" w:type="dxa"/>
            <w:vMerge/>
            <w:tcBorders>
              <w:left w:val="single" w:sz="6" w:space="0" w:color="000000"/>
              <w:bottom w:val="single" w:sz="6" w:space="0" w:color="000000"/>
              <w:right w:val="single" w:sz="6" w:space="0" w:color="000000"/>
            </w:tcBorders>
            <w:vAlign w:val="center"/>
          </w:tcPr>
          <w:p/>
        </w:tc>
        <w:tc>
          <w:tcPr>
            <w:tcW w:w="592" w:type="dxa"/>
            <w:vMerge/>
            <w:tcBorders>
              <w:left w:val="single" w:sz="6" w:space="0" w:color="000000"/>
              <w:bottom w:val="single" w:sz="6" w:space="0" w:color="000000"/>
              <w:right w:val="single" w:sz="4" w:space="0" w:color="000000"/>
            </w:tcBorders>
            <w:vAlign w:val="center"/>
          </w:tcPr>
          <w:p/>
        </w:tc>
      </w:tr>
    </w:tbl>
    <w:p>
      <w:pPr>
        <w:shd w:val="solid" w:color="FFFFFF" w:fill="auto"/>
        <w:autoSpaceDN w:val="0"/>
        <w:spacing w:line="594" w:lineRule="exact"/>
        <w:ind w:firstLineChars="200" w:firstLine="640"/>
        <w:rPr>
          <w:rFonts w:eastAsia="方正黑体_GBK"/>
          <w:sz w:val="32"/>
          <w:szCs w:val="32"/>
          <w:u w:val="single"/>
        </w:rPr>
      </w:pPr>
      <w:r>
        <w:rPr>
          <w:rFonts w:eastAsia="方正黑体_GBK"/>
          <w:sz w:val="32"/>
          <w:szCs w:val="32"/>
          <w:u w:val="single"/>
        </w:rPr>
        <w:t>注：</w:t>
      </w:r>
      <w:r>
        <w:rPr>
          <w:rFonts w:eastAsia="方正黑体_GBK" w:hint="eastAsia"/>
          <w:sz w:val="32"/>
          <w:szCs w:val="32"/>
          <w:u w:val="single"/>
        </w:rPr>
        <w:t>以上无递补</w:t>
      </w:r>
      <w:r>
        <w:rPr>
          <w:rFonts w:eastAsia="方正黑体_GBK"/>
          <w:sz w:val="32"/>
          <w:szCs w:val="32"/>
          <w:u w:val="single"/>
        </w:rPr>
        <w:t>、调剂</w:t>
      </w:r>
      <w:r>
        <w:rPr>
          <w:rFonts w:eastAsia="方正黑体_GBK" w:hint="eastAsia"/>
          <w:sz w:val="32"/>
          <w:szCs w:val="32"/>
          <w:u w:val="single"/>
        </w:rPr>
        <w:t>人员，同一职位考生按准考证号排列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请进入面试的考生于2020年6月10日24时前确认是否参加面试，确认方式为电子邮件（或传真）。要求如下：</w:t>
      </w:r>
    </w:p>
    <w:p>
      <w:pPr>
        <w:spacing w:line="560" w:lineRule="exact"/>
        <w:rPr>
          <w:rFonts w:eastAsia="方正黑体_GBK"/>
          <w:sz w:val="32"/>
          <w:szCs w:val="32"/>
          <w:u w:val="single"/>
        </w:rPr>
      </w:pPr>
      <w:r>
        <w:rPr>
          <w:rFonts w:eastAsia="方正仿宋_GBK" w:hint="eastAsia"/>
          <w:sz w:val="32"/>
          <w:szCs w:val="32"/>
          <w:shd w:val="clear" w:color="auto" w:fill="FFFFFF"/>
        </w:rPr>
        <w:t>　　（一）发送电子邮件至</w:t>
      </w:r>
      <w:r>
        <w:rPr>
          <w:rFonts w:eastAsia="方正仿宋_GBK"/>
          <w:sz w:val="32"/>
          <w:szCs w:val="32"/>
          <w:shd w:val="clear" w:color="auto" w:fill="FFFFFF"/>
        </w:rPr>
        <w:t>zzhgzl@customs.</w:t>
      </w:r>
      <w:r>
        <w:rPr>
          <w:rFonts w:eastAsia="方正仿宋_GBK" w:hint="eastAsia"/>
          <w:sz w:val="32"/>
          <w:szCs w:val="32"/>
          <w:shd w:val="clear" w:color="auto" w:fill="FFFFFF"/>
        </w:rPr>
        <w:t>gov.cn，或传真到</w:t>
      </w:r>
      <w:r>
        <w:rPr>
          <w:rFonts w:eastAsia="方正仿宋_GBK"/>
          <w:sz w:val="32"/>
          <w:szCs w:val="32"/>
          <w:shd w:val="clear" w:color="auto" w:fill="FFFFFF"/>
        </w:rPr>
        <w:t>0371-65599114</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（二）电子邮件和传真标题统一写成“XXX确认参加郑州海关XX职位面试”，具体内容详见附件1。</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2</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年6月10日24时前传真至</w:t>
      </w:r>
      <w:r>
        <w:rPr>
          <w:rFonts w:eastAsia="方正仿宋_GBK"/>
          <w:sz w:val="32"/>
          <w:szCs w:val="32"/>
          <w:shd w:val="clear" w:color="auto" w:fill="FFFFFF"/>
        </w:rPr>
        <w:t>0371-65599114</w:t>
      </w:r>
      <w:r>
        <w:rPr>
          <w:rFonts w:eastAsia="方正仿宋_GBK" w:hint="eastAsia"/>
          <w:sz w:val="32"/>
          <w:szCs w:val="32"/>
          <w:shd w:val="clear" w:color="auto" w:fill="FFFFFF"/>
        </w:rPr>
        <w:t>或发送扫描件至</w:t>
      </w:r>
      <w:r>
        <w:rPr>
          <w:rFonts w:eastAsia="方正仿宋_GBK"/>
          <w:sz w:val="32"/>
          <w:szCs w:val="32"/>
          <w:shd w:val="clear" w:color="auto" w:fill="FFFFFF"/>
        </w:rPr>
        <w:t>zzhgzl@customs.</w:t>
      </w:r>
      <w:r>
        <w:rPr>
          <w:rFonts w:eastAsia="方正仿宋_GBK" w:hint="eastAsia"/>
          <w:sz w:val="32"/>
          <w:szCs w:val="32"/>
          <w:shd w:val="clear" w:color="auto" w:fill="FFFFFF"/>
        </w:rPr>
        <w:t>gov.cn。</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6月10日前（以寄出邮戳为准）通过邮政特快专递将以下材料复印件邮寄到我单位</w:t>
      </w:r>
      <w:r>
        <w:rPr>
          <w:rFonts w:eastAsia="方正黑体_GBK" w:hint="eastAsia"/>
          <w:sz w:val="32"/>
          <w:szCs w:val="32"/>
          <w:u w:val="single"/>
        </w:rPr>
        <w:t>（地址：河南省郑州市农业路东30号郑州海关人事教育处，邮编：450008）</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w:t>
      </w: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2"/>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eastAsia="方正仿宋_GBK" w:hint="eastAsia"/>
          <w:sz w:val="32"/>
          <w:szCs w:val="32"/>
          <w:shd w:val="clear" w:color="auto" w:fill="FFFFFF"/>
        </w:rPr>
        <w:t>6</w:t>
      </w:r>
      <w:r>
        <w:rPr>
          <w:rFonts w:eastAsia="方正仿宋_GBK"/>
          <w:sz w:val="32"/>
          <w:szCs w:val="32"/>
          <w:shd w:val="clear" w:color="auto" w:fill="FFFFFF"/>
        </w:rPr>
        <w:t>月</w:t>
      </w:r>
      <w:r>
        <w:rPr>
          <w:rFonts w:eastAsia="方正仿宋_GBK" w:hint="eastAsia"/>
          <w:sz w:val="32"/>
          <w:szCs w:val="32"/>
          <w:shd w:val="clear" w:color="auto" w:fill="FFFFFF"/>
        </w:rPr>
        <w:t>18</w:t>
      </w:r>
      <w:r>
        <w:rPr>
          <w:rFonts w:eastAsia="方正仿宋_GBK"/>
          <w:sz w:val="32"/>
          <w:szCs w:val="32"/>
          <w:shd w:val="clear" w:color="auto" w:fill="FFFFFF"/>
        </w:rPr>
        <w:t>日</w:t>
      </w:r>
      <w:r>
        <w:rPr>
          <w:rFonts w:eastAsia="方正仿宋_GBK" w:hint="eastAsia"/>
          <w:sz w:val="32"/>
          <w:szCs w:val="32"/>
          <w:shd w:val="clear" w:color="auto" w:fill="FFFFFF"/>
        </w:rPr>
        <w:t>上午9:00至12:00期间，</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河南省郑州市农业路东30号郑州海关农业路办公区6层6017-1号房间。</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日进行，当日上午9:00开始，参加当天面试的考生务必全部于上午8:30前到面试地点报到完毕。截至面试当天上午8:30没有进入候考室的考生，取消考试资格。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40" w:lineRule="exact"/>
        <w:ind w:firstLine="600"/>
        <w:rPr>
          <w:rFonts w:eastAsia="方正仿宋_GBK"/>
          <w:sz w:val="32"/>
          <w:szCs w:val="32"/>
        </w:rPr>
      </w:pPr>
      <w:r>
        <w:rPr>
          <w:rFonts w:eastAsia="方正仿宋_GBK" w:hint="eastAsia"/>
          <w:sz w:val="32"/>
          <w:szCs w:val="32"/>
        </w:rPr>
        <w:t>郑州海关农业路办公区11层西会议室。地址：河南省郑州市农业路东30号（郑州市农业路与经一路交叉口东北角），从南门进入。请注意交通路况，面试当天请尽量提前出门，务必按时到达。</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将于面试成绩公布后举行，届时统一前往，请考生合理安排好行程，注意安全，保持联系畅通，并密切关注郑州海关门户网站通知，查看入围体检名单、具体体检安排及相关注意事项。体检费用由考生本人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量体温，并提供健康码（考生可通过支付宝中“豫事办”程序申领）和资格复审前7日内新冠病毒核酸检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200" w:firstLine="64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（一）请广大考生务必保持手机、座机、电子邮箱联系畅通，以便及时通知有关信息。如报名时提供的通讯方式有误或有变化，请及时将变动情况告知郑州海关，未及时告知的自行承担相应后果。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请考生密切关注海关总署和郑州海关官方网站。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联系方式：0371-65599167、65599166（电话）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0371-65599114</w:t>
      </w:r>
      <w:r>
        <w:rPr>
          <w:rFonts w:eastAsia="方正仿宋_GBK" w:hint="eastAsia"/>
          <w:sz w:val="32"/>
          <w:szCs w:val="32"/>
          <w:shd w:val="clear" w:color="auto" w:fill="FFFFFF"/>
        </w:rPr>
        <w:t>（传真）</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zzhgzl@customs.</w:t>
      </w:r>
      <w:r>
        <w:rPr>
          <w:rFonts w:eastAsia="方正仿宋_GBK" w:hint="eastAsia"/>
          <w:sz w:val="32"/>
          <w:szCs w:val="32"/>
          <w:shd w:val="clear" w:color="auto" w:fill="FFFFFF"/>
        </w:rPr>
        <w:t>gov.cn</w:t>
      </w:r>
      <w:r>
        <w:rPr>
          <w:rFonts w:eastAsia="方正仿宋_GBK"/>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p>
    <w:p>
      <w:pPr>
        <w:spacing w:line="560" w:lineRule="exact"/>
        <w:ind w:firstLineChars="1500" w:firstLine="4800"/>
        <w:rPr>
          <w:rFonts w:eastAsia="方正仿宋_GBK"/>
          <w:sz w:val="32"/>
          <w:szCs w:val="32"/>
          <w:shd w:val="clear" w:color="auto" w:fill="FFFFFF"/>
        </w:rPr>
      </w:pPr>
    </w:p>
    <w:p>
      <w:pPr>
        <w:spacing w:line="560" w:lineRule="exact"/>
        <w:ind w:firstLineChars="1500" w:firstLine="4800"/>
        <w:rPr>
          <w:rFonts w:eastAsia="方正仿宋_GBK"/>
          <w:sz w:val="32"/>
          <w:szCs w:val="32"/>
          <w:shd w:val="clear" w:color="auto" w:fill="FFFFFF"/>
        </w:rPr>
      </w:pPr>
    </w:p>
    <w:p>
      <w:pPr>
        <w:spacing w:line="560" w:lineRule="exact"/>
        <w:ind w:firstLineChars="1500" w:firstLine="4800"/>
        <w:rPr>
          <w:rFonts w:eastAsia="方正仿宋_GBK"/>
          <w:sz w:val="32"/>
          <w:szCs w:val="32"/>
          <w:shd w:val="clear" w:color="auto" w:fill="FFFFFF"/>
        </w:rPr>
      </w:pPr>
    </w:p>
    <w:p>
      <w:pPr>
        <w:spacing w:line="560" w:lineRule="exact"/>
        <w:ind w:firstLineChars="1500" w:firstLine="4800"/>
        <w:rPr>
          <w:rFonts w:eastAsia="仿宋_GB2312"/>
          <w:sz w:val="32"/>
          <w:szCs w:val="32"/>
          <w:shd w:val="clear" w:color="auto" w:fill="FFFFFF"/>
        </w:rPr>
      </w:pPr>
      <w:r>
        <w:rPr>
          <w:rFonts w:eastAsia="方正仿宋_GBK" w:hint="eastAsia"/>
          <w:sz w:val="32"/>
          <w:szCs w:val="32"/>
          <w:shd w:val="clear" w:color="auto" w:fill="FFFFFF"/>
        </w:rPr>
        <w:t>郑州海关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1" w:name="_GoBack"/>
      <w:bookmarkEnd w:id="1"/>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XXX确认参加郑州海关XX职位面试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郑州海关：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郑州海关：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rPr>
          <w:rFonts w:eastAsia="仿宋_GB2312"/>
          <w:sz w:val="32"/>
          <w:szCs w:val="32"/>
          <w:shd w:val="clear" w:color="auto" w:fill="FFFFFF"/>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仿宋_GB2312">
    <w:altName w:val="仿宋"/>
    <w:panose1 w:val="00000000000000000000"/>
    <w:charset w:val="86"/>
    <w:family w:val="modern"/>
    <w:pitch w:val="variable"/>
    <w:sig w:usb0="00000000" w:usb1="00000000" w:usb2="00000010" w:usb3="00000000" w:csb0="00040000" w:csb1="00000000"/>
  </w:font>
  <w:font w:name="Arial">
    <w:panose1 w:val="020B0604020202020204"/>
    <w:charset w:val="01"/>
    <w:family w:val="swiss"/>
    <w:pitch w:val="variable"/>
    <w:sig w:usb0="E0002AFF" w:usb1="C0007843" w:usb2="00000009" w:usb3="00000000" w:csb0="400001FF" w:csb1="FFFF0000"/>
  </w:font>
  <w:font w:name="方正楷体_GBK">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200101FF" w:csb1="2028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3B6A21EF"/>
    <w:lvl w:ilvl="0">
      <w:start w:val="1"/>
      <w:numFmt w:val="decimal"/>
      <w:lvlRestart w:val="0"/>
      <w:lvlText w:val="%1."/>
      <w:lvlJc w:val="left"/>
      <w:pPr>
        <w:tabs>
          <w:tab w:val="num" w:pos="0"/>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paragraph" w:styleId="21">
    <w:name w:val="annotation subject"/>
    <w:basedOn w:val="15"/>
    <w:next w:val="15"/>
    <w:rPr>
      <w:b/>
    </w:rPr>
  </w:style>
  <w:style w:type="character" w:styleId="22">
    <w:name w:val="Strong"/>
    <w:basedOn w:val="10"/>
    <w:rPr>
      <w:b/>
      <w:bCs/>
    </w:rPr>
  </w:style>
  <w:style w:type="character" w:styleId="23">
    <w:name w:val="FollowedHyperlink"/>
    <w:basedOn w:val="10"/>
    <w:rPr>
      <w:color w:val="800080"/>
      <w:u w:val="single"/>
    </w:rPr>
  </w:style>
  <w:style w:type="character" w:styleId="24">
    <w:name w:val="Hyperlink"/>
    <w:basedOn w:val="10"/>
    <w:rPr>
      <w:color w:val="0000FF"/>
      <w:u w:val="single"/>
    </w:rPr>
  </w:style>
  <w:style w:type="character" w:styleId="25">
    <w:name w:val="annotation reference"/>
    <w:rPr>
      <w:sz w:val="21"/>
      <w:szCs w:val="21"/>
    </w:rPr>
  </w:style>
  <w:style w:type="paragraph" w:customStyle="1" w:styleId="26">
    <w:name w:val="Char Char Char"/>
    <w:basedOn w:val="0"/>
    <w:rPr>
      <w:rFonts w:ascii="Tahoma" w:hAnsi="Tahoma"/>
      <w:sz w:val="24"/>
    </w:rPr>
  </w:style>
  <w:style w:type="paragraph" w:customStyle="1" w:styleId="27">
    <w:name w:val="Char Char Char1"/>
    <w:basedOn w:val="0"/>
    <w:rPr>
      <w:rFonts w:ascii="Tahoma" w:hAnsi="Tahoma"/>
      <w:sz w:val="24"/>
    </w:rPr>
  </w:style>
  <w:style w:type="paragraph" w:customStyle="1" w:styleId="28">
    <w:name w:val="样式 10 磅"/>
    <w:pPr>
      <w:widowControl w:val="0"/>
      <w:jc w:val="both"/>
    </w:pPr>
    <w:rPr>
      <w:rFonts w:ascii="Times New Roman" w:eastAsia="宋体" w:cs="Times New Roman" w:hAnsi="Times New Roman"/>
      <w:kern w:val="2"/>
      <w:sz w:val="21"/>
      <w:lang w:val="en-US" w:eastAsia="zh-CN" w:bidi="ar-SA"/>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样式 6 10 磅"/>
    <w:pPr>
      <w:widowControl w:val="0"/>
      <w:jc w:val="both"/>
    </w:pPr>
    <w:rPr>
      <w:rFonts w:ascii="Times New Roman" w:eastAsia="宋体" w:cs="Times New Roman" w:hAnsi="Times New Roman"/>
      <w:kern w:val="2"/>
      <w:sz w:val="21"/>
      <w:lang w:val="en-US" w:eastAsia="zh-CN" w:bidi="ar-SA"/>
    </w:rPr>
  </w:style>
  <w:style w:type="paragraph" w:styleId="37">
    <w:name w:val="toc 6"/>
    <w:basedOn w:val="0"/>
    <w:autoRedefine/>
    <w:next w:val="0"/>
    <w:pPr>
      <w:ind w:left="2100"/>
    </w:pPr>
  </w:style>
  <w:style w:type="paragraph" w:customStyle="1" w:styleId="38">
    <w:name w:val="样式 14 10 磅"/>
    <w:next w:val="3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10</Pages>
  <Words>2468</Words>
  <Characters>2830</Characters>
  <Lines>401</Lines>
  <Paragraphs>154</Paragraphs>
  <CharactersWithSpaces>3379</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416</cp:revision>
  <cp:lastPrinted>2020-05-25T08:43:00Z</cp:lastPrinted>
  <dcterms:created xsi:type="dcterms:W3CDTF">2020-05-25T06:17:00Z</dcterms:created>
  <dcterms:modified xsi:type="dcterms:W3CDTF">2020-06-05T23:42:07Z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2052-11.1.0.9564</vt:lpwstr>
  </property>
</Properties>
</file>