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合肥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隶属海关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海关业务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合肥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</w:t>
      </w:r>
      <w:r>
        <w:rPr>
          <w:rFonts w:eastAsia="方正仿宋_GBK"/>
          <w:sz w:val="32"/>
          <w:szCs w:val="32"/>
          <w:shd w:val="clear" w:color="auto" w:fill="FFFFFF"/>
        </w:rPr>
        <w:t>隶属海关海关业务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合肥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</w:t>
      </w:r>
      <w:r>
        <w:rPr>
          <w:rFonts w:eastAsia="方正仿宋_GBK"/>
          <w:sz w:val="32"/>
          <w:szCs w:val="32"/>
          <w:shd w:val="clear" w:color="auto" w:fill="FFFFFF"/>
        </w:rPr>
        <w:t>隶属海关海关业务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/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/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noWrap w:val="0"/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</w:t>
      </w:r>
      <w:bookmarkStart w:id="0" w:name="_GoBack"/>
      <w:bookmarkEnd w:id="0"/>
      <w:r>
        <w:rPr>
          <w:rFonts w:hint="eastAsia"/>
        </w:rPr>
        <w:t>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7B18"/>
    <w:rsid w:val="145D7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2020-06-06T09:11:00Z</dcterms:created>
  <dc:creator>windows</dc:creator>
  <cp:lastModifiedBy>windows</cp:lastModifiedBy>
  <dcterms:modified xsi:type="dcterms:W3CDTF">2020-06-06T09:11:40Z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