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719"/>
        <w:gridCol w:w="1453"/>
        <w:gridCol w:w="1710"/>
        <w:gridCol w:w="1653"/>
        <w:gridCol w:w="825"/>
        <w:gridCol w:w="8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6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附件：               江西赣江新区永修投资集团本部及各子公司招聘需求表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6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16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需求公司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需求部门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需求岗位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岗位职级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岗位数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Cs w:val="21"/>
                <w:lang w:bidi="ar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集团本级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资金部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出纳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助理级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1、全日制大专及以上学历，财会类专业                                             2、30周岁及以下                                                               3、2年以上企业财务相关工作经验，熟悉企业财务运行和银行交易操作                                               4、取得相关专业硕士毕业证书或会计师、注册会计师及以上资格证书可放宽至40周岁及以下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助理级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1、大学本科及以上（包含非全日制本科），财会类专业                              2、35周岁及以下                                                               3、在企业从事财务工作2年以上，熟悉企业财务运行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4、取得相关专业硕士毕业证书或会计师、注册会计师及以上资格证书可放宽至40周岁及以下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5、具有审计工作经验者优先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城投公司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业务拓展部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投融资业务岗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主管级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1、全日制本科及以上学历，财会类、统计类、金融及相关专业                                                                                2、25-35周岁（包含25及35周岁）                                                3、具有2年以上财务主管或公司全盘账经验，中级会计师职称；或曾任职于专业投资机构，担任投资经理及以上职务达2年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4、工作负责，学习能力强                                                       5、此岗位经常外出，适合男性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项目管理部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技术管理岗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助理级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1、全日制本科及以上学历，土木工程、工程管理、工程造价等工程类专业                                                                                   2、</w:t>
            </w:r>
            <w:r>
              <w:rPr>
                <w:rStyle w:val="9"/>
                <w:rFonts w:hint="default"/>
                <w:color w:val="auto"/>
                <w:sz w:val="21"/>
                <w:szCs w:val="21"/>
                <w:lang w:bidi="ar"/>
              </w:rPr>
              <w:t>28-40周岁（包含28及40周岁）                                                3、中级工程师职称，5年及以上施工单位或甲方公司1-3个项目全过程管理经验</w:t>
            </w:r>
            <w:r>
              <w:rPr>
                <w:rStyle w:val="9"/>
                <w:rFonts w:hint="default"/>
                <w:color w:val="auto"/>
                <w:sz w:val="21"/>
                <w:szCs w:val="21"/>
                <w:lang w:bidi="ar"/>
              </w:rPr>
              <w:br w:type="textWrapping"/>
            </w:r>
            <w:r>
              <w:rPr>
                <w:rStyle w:val="9"/>
                <w:rFonts w:hint="default"/>
                <w:color w:val="auto"/>
                <w:sz w:val="21"/>
                <w:szCs w:val="21"/>
                <w:lang w:bidi="ar"/>
              </w:rPr>
              <w:t>4、有二级建造师及以上注册类执业资格者优先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工投公司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项目管理部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技术管理岗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助理级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1、全日制大专及以上学历，土木建筑工程、园林绿化及市政景观等工程管理类相关专业                                                   2、24-35周岁（包含24及35周岁）                                                3、具有工程项目管理、工程监理等相关工作经验两年以上的优先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4、具有相关工作资格证的优先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5、特别优秀者可适当放宽专业要求                                                          6、此岗位经常外出，适合男性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农旅投公司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综合管理部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文员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职员级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1、全日制大专及以上学历，文秘、公共管理、中文或营销类相关专业优先                 2、35周岁以下                                                                 3、2年以上相关工作经验，熟悉掌握Office办公软件，具备公文写作能力；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4、有较强的沟通、人际交往、组织协调能力，有良好的团队精神。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项目管理部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项目管理岗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职员级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8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1、全日制大专及以上学历，工程类相关专业优先                                      2、35周岁以下                                                                 3、具有2年以上项目管理经验，熟悉Office等办公软件操作技巧，能使用该类办公软件独立撰写长篇材料、处理数据表格及项目PPT报告编写等；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4、有较强的沟通、人际交往、组织协调能力，有良好的团队精神。</w:t>
            </w:r>
          </w:p>
        </w:tc>
      </w:tr>
    </w:tbl>
    <w:p>
      <w:pPr>
        <w:pStyle w:val="3"/>
        <w:ind w:firstLine="0" w:firstLineChars="0"/>
        <w:rPr>
          <w:rFonts w:ascii="仿宋_GB2312" w:hAnsi="仿宋" w:eastAsia="仿宋_GB2312" w:cs="仿宋"/>
          <w:kern w:val="0"/>
          <w:sz w:val="32"/>
          <w:szCs w:val="32"/>
        </w:rPr>
        <w:sectPr>
          <w:pgSz w:w="16783" w:h="11850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0594"/>
    <w:rsid w:val="4E0A0594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firstLine="880" w:firstLineChars="200"/>
    </w:pPr>
    <w:rPr>
      <w:rFonts w:cs="宋体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2020-06-03T09:19:00Z</dcterms:created>
  <dc:creator>美工赖艺</dc:creator>
  <cp:lastModifiedBy>美工赖艺</cp:lastModifiedBy>
  <dcterms:modified xsi:type="dcterms:W3CDTF">2020-06-03T09:20:05Z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