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eastAsia="zh-CN"/>
        </w:rPr>
      </w:pPr>
      <w:bookmarkStart w:id="0" w:name="_GoBack"/>
      <w:r>
        <w:rPr>
          <w:rFonts w:hint="eastAsia" w:ascii="仿宋" w:hAnsi="仿宋" w:eastAsia="仿宋"/>
          <w:b/>
          <w:sz w:val="46"/>
          <w:szCs w:val="36"/>
          <w:lang w:eastAsia="zh-CN"/>
        </w:rPr>
        <w:t>景县公安交通警察大队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辅警招聘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bookmarkEnd w:id="0"/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7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考生辖区公安机关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98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退役军人事务局意见</w:t>
            </w:r>
          </w:p>
        </w:tc>
        <w:tc>
          <w:tcPr>
            <w:tcW w:w="9198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请协助予以核查该名考生退伍证件真实性。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9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县交警大队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9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1、退役军人需到县退役军人事务局进行证件核验，非退役士兵考生不需填写；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2、个人简历从高中时段开始填写，截止到至今；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3、家庭主要成员需将本人直系亲属全部填写。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60B169D"/>
    <w:rsid w:val="0C654F0A"/>
    <w:rsid w:val="2A2033F5"/>
    <w:rsid w:val="710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Kitty^喵~</cp:lastModifiedBy>
  <dcterms:modified xsi:type="dcterms:W3CDTF">2020-06-04T09:44:43Z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