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8" w:rsidRPr="00BE1EE2" w:rsidRDefault="003547B8" w:rsidP="003547B8">
      <w:pPr>
        <w:rPr>
          <w:rFonts w:ascii="宋体" w:hAnsi="宋体"/>
          <w:sz w:val="32"/>
          <w:szCs w:val="32"/>
        </w:rPr>
      </w:pPr>
      <w:r w:rsidRPr="00BE1EE2">
        <w:rPr>
          <w:rFonts w:ascii="宋体" w:hAnsi="宋体" w:hint="eastAsia"/>
          <w:sz w:val="32"/>
          <w:szCs w:val="32"/>
        </w:rPr>
        <w:t>附件1：</w:t>
      </w:r>
    </w:p>
    <w:p w:rsidR="003547B8" w:rsidRPr="00F559AE" w:rsidRDefault="003547B8" w:rsidP="003547B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559AE">
        <w:rPr>
          <w:rFonts w:asciiTheme="majorEastAsia" w:eastAsiaTheme="majorEastAsia" w:hAnsiTheme="majorEastAsia" w:hint="eastAsia"/>
          <w:sz w:val="44"/>
          <w:szCs w:val="44"/>
        </w:rPr>
        <w:t>报考条件</w:t>
      </w:r>
    </w:p>
    <w:p w:rsidR="003547B8" w:rsidRPr="001A2BEE" w:rsidRDefault="003547B8" w:rsidP="003547B8">
      <w:pPr>
        <w:jc w:val="center"/>
        <w:rPr>
          <w:sz w:val="44"/>
          <w:szCs w:val="44"/>
        </w:rPr>
      </w:pPr>
    </w:p>
    <w:p w:rsidR="003547B8" w:rsidRDefault="003547B8" w:rsidP="003547B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</w:t>
      </w:r>
      <w:r w:rsidRPr="000B14D4">
        <w:rPr>
          <w:rFonts w:ascii="仿宋" w:eastAsia="仿宋" w:hAnsi="仿宋" w:hint="eastAsia"/>
          <w:sz w:val="32"/>
          <w:szCs w:val="32"/>
        </w:rPr>
        <w:t>河北省人力资源和社会保障厅、河北省卫生和计划生育委员会关于卫生系列高级专业技术</w:t>
      </w:r>
      <w:r>
        <w:rPr>
          <w:rFonts w:ascii="仿宋" w:eastAsia="仿宋" w:hAnsi="仿宋" w:hint="eastAsia"/>
          <w:sz w:val="32"/>
          <w:szCs w:val="32"/>
        </w:rPr>
        <w:t>职务任职</w:t>
      </w:r>
      <w:r w:rsidRPr="000B14D4">
        <w:rPr>
          <w:rFonts w:ascii="仿宋" w:eastAsia="仿宋" w:hAnsi="仿宋" w:hint="eastAsia"/>
          <w:sz w:val="32"/>
          <w:szCs w:val="32"/>
        </w:rPr>
        <w:t>资格实行考试与评审相结合的通知》（冀人社</w:t>
      </w:r>
      <w:r>
        <w:rPr>
          <w:rFonts w:ascii="仿宋" w:eastAsia="仿宋" w:hAnsi="仿宋" w:hint="eastAsia"/>
          <w:sz w:val="32"/>
          <w:szCs w:val="32"/>
        </w:rPr>
        <w:t>[2016]30</w:t>
      </w:r>
      <w:r w:rsidRPr="000B14D4">
        <w:rPr>
          <w:rFonts w:ascii="仿宋" w:eastAsia="仿宋" w:hAnsi="仿宋" w:hint="eastAsia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及补充通知，报考基本条件如下：</w:t>
      </w:r>
    </w:p>
    <w:p w:rsidR="003547B8" w:rsidRPr="000B14D4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（一）申报卫生系列副高级专业技术</w:t>
      </w:r>
      <w:r>
        <w:rPr>
          <w:rFonts w:ascii="仿宋" w:eastAsia="仿宋" w:hAnsi="仿宋" w:hint="eastAsia"/>
          <w:sz w:val="32"/>
          <w:szCs w:val="32"/>
        </w:rPr>
        <w:t>职务任职</w:t>
      </w:r>
      <w:r w:rsidRPr="000B14D4">
        <w:rPr>
          <w:rFonts w:ascii="仿宋" w:eastAsia="仿宋" w:hAnsi="仿宋" w:hint="eastAsia"/>
          <w:sz w:val="32"/>
          <w:szCs w:val="32"/>
        </w:rPr>
        <w:t>资格须符合下列条件之一：</w:t>
      </w:r>
    </w:p>
    <w:p w:rsidR="003547B8" w:rsidRPr="000B14D4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1、获博士学位后，取得中级资格满2年；</w:t>
      </w:r>
    </w:p>
    <w:p w:rsidR="003547B8" w:rsidRPr="000B14D4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取得</w:t>
      </w:r>
      <w:r w:rsidRPr="000B14D4">
        <w:rPr>
          <w:rFonts w:ascii="仿宋" w:eastAsia="仿宋" w:hAnsi="仿宋" w:hint="eastAsia"/>
          <w:sz w:val="32"/>
          <w:szCs w:val="32"/>
        </w:rPr>
        <w:t>大学本科以上学历</w:t>
      </w:r>
      <w:r>
        <w:rPr>
          <w:rFonts w:ascii="仿宋" w:eastAsia="仿宋" w:hAnsi="仿宋" w:hint="eastAsia"/>
          <w:sz w:val="32"/>
          <w:szCs w:val="32"/>
        </w:rPr>
        <w:t>后</w:t>
      </w:r>
      <w:r w:rsidRPr="000B14D4">
        <w:rPr>
          <w:rFonts w:ascii="仿宋" w:eastAsia="仿宋" w:hAnsi="仿宋" w:hint="eastAsia"/>
          <w:sz w:val="32"/>
          <w:szCs w:val="32"/>
        </w:rPr>
        <w:t>，取得中级资格满5年；</w:t>
      </w:r>
    </w:p>
    <w:p w:rsidR="003547B8" w:rsidRPr="000B14D4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3、省、市</w:t>
      </w:r>
      <w:r>
        <w:rPr>
          <w:rFonts w:ascii="仿宋" w:eastAsia="仿宋" w:hAnsi="仿宋" w:hint="eastAsia"/>
          <w:sz w:val="32"/>
          <w:szCs w:val="32"/>
        </w:rPr>
        <w:t>、县及以下所</w:t>
      </w:r>
      <w:r w:rsidRPr="000B14D4">
        <w:rPr>
          <w:rFonts w:ascii="仿宋" w:eastAsia="仿宋" w:hAnsi="仿宋" w:hint="eastAsia"/>
          <w:sz w:val="32"/>
          <w:szCs w:val="32"/>
        </w:rPr>
        <w:t>属单位人员获中级资格后取得大学本科学历，中级资格满7年；</w:t>
      </w:r>
    </w:p>
    <w:p w:rsidR="003547B8" w:rsidRPr="000B14D4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4、县（市、区）属单位和基层医疗卫生机构人员，</w:t>
      </w:r>
      <w:r>
        <w:rPr>
          <w:rFonts w:ascii="仿宋" w:eastAsia="仿宋" w:hAnsi="仿宋" w:hint="eastAsia"/>
          <w:sz w:val="32"/>
          <w:szCs w:val="32"/>
        </w:rPr>
        <w:t>取得</w:t>
      </w:r>
      <w:r w:rsidRPr="000B14D4">
        <w:rPr>
          <w:rFonts w:ascii="仿宋" w:eastAsia="仿宋" w:hAnsi="仿宋" w:hint="eastAsia"/>
          <w:sz w:val="32"/>
          <w:szCs w:val="32"/>
        </w:rPr>
        <w:t>大学专科学历，取得中级资格满7年。</w:t>
      </w:r>
    </w:p>
    <w:p w:rsidR="003547B8" w:rsidRPr="000B14D4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（二）申报卫生</w:t>
      </w:r>
      <w:r>
        <w:rPr>
          <w:rFonts w:ascii="仿宋" w:eastAsia="仿宋" w:hAnsi="仿宋" w:hint="eastAsia"/>
          <w:sz w:val="32"/>
          <w:szCs w:val="32"/>
        </w:rPr>
        <w:t>系列</w:t>
      </w:r>
      <w:r w:rsidRPr="000B14D4">
        <w:rPr>
          <w:rFonts w:ascii="仿宋" w:eastAsia="仿宋" w:hAnsi="仿宋" w:hint="eastAsia"/>
          <w:sz w:val="32"/>
          <w:szCs w:val="32"/>
        </w:rPr>
        <w:t>正高级专业技术</w:t>
      </w:r>
      <w:r>
        <w:rPr>
          <w:rFonts w:ascii="仿宋" w:eastAsia="仿宋" w:hAnsi="仿宋" w:hint="eastAsia"/>
          <w:sz w:val="32"/>
          <w:szCs w:val="32"/>
        </w:rPr>
        <w:t>职务任职</w:t>
      </w:r>
      <w:r w:rsidRPr="000B14D4">
        <w:rPr>
          <w:rFonts w:ascii="仿宋" w:eastAsia="仿宋" w:hAnsi="仿宋" w:hint="eastAsia"/>
          <w:sz w:val="32"/>
          <w:szCs w:val="32"/>
        </w:rPr>
        <w:t>资格须符合下列条件之一：</w:t>
      </w:r>
    </w:p>
    <w:p w:rsidR="003547B8" w:rsidRPr="000B14D4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取得</w:t>
      </w:r>
      <w:r w:rsidRPr="000B14D4">
        <w:rPr>
          <w:rFonts w:ascii="仿宋" w:eastAsia="仿宋" w:hAnsi="仿宋" w:hint="eastAsia"/>
          <w:sz w:val="32"/>
          <w:szCs w:val="32"/>
        </w:rPr>
        <w:t>大学本科以上学历</w:t>
      </w:r>
      <w:r>
        <w:rPr>
          <w:rFonts w:ascii="仿宋" w:eastAsia="仿宋" w:hAnsi="仿宋" w:hint="eastAsia"/>
          <w:sz w:val="32"/>
          <w:szCs w:val="32"/>
        </w:rPr>
        <w:t>后</w:t>
      </w:r>
      <w:r w:rsidRPr="000B14D4">
        <w:rPr>
          <w:rFonts w:ascii="仿宋" w:eastAsia="仿宋" w:hAnsi="仿宋" w:hint="eastAsia"/>
          <w:sz w:val="32"/>
          <w:szCs w:val="32"/>
        </w:rPr>
        <w:t>，取得副高级专业技术</w:t>
      </w:r>
      <w:r>
        <w:rPr>
          <w:rFonts w:ascii="仿宋" w:eastAsia="仿宋" w:hAnsi="仿宋" w:hint="eastAsia"/>
          <w:sz w:val="32"/>
          <w:szCs w:val="32"/>
        </w:rPr>
        <w:t>职务任职</w:t>
      </w:r>
      <w:r w:rsidRPr="000B14D4">
        <w:rPr>
          <w:rFonts w:ascii="仿宋" w:eastAsia="仿宋" w:hAnsi="仿宋" w:hint="eastAsia"/>
          <w:sz w:val="32"/>
          <w:szCs w:val="32"/>
        </w:rPr>
        <w:t xml:space="preserve">资格满5年； </w:t>
      </w:r>
    </w:p>
    <w:p w:rsidR="003547B8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B14D4">
        <w:rPr>
          <w:rFonts w:ascii="仿宋" w:eastAsia="仿宋" w:hAnsi="仿宋" w:hint="eastAsia"/>
          <w:sz w:val="32"/>
          <w:szCs w:val="32"/>
        </w:rPr>
        <w:t>2、获副高级</w:t>
      </w:r>
      <w:r>
        <w:rPr>
          <w:rFonts w:ascii="仿宋" w:eastAsia="仿宋" w:hAnsi="仿宋" w:hint="eastAsia"/>
          <w:sz w:val="32"/>
          <w:szCs w:val="32"/>
        </w:rPr>
        <w:t>职务任职</w:t>
      </w:r>
      <w:r w:rsidRPr="000B14D4">
        <w:rPr>
          <w:rFonts w:ascii="仿宋" w:eastAsia="仿宋" w:hAnsi="仿宋" w:hint="eastAsia"/>
          <w:sz w:val="32"/>
          <w:szCs w:val="32"/>
        </w:rPr>
        <w:t>资格后取得大学本科学历，副高级</w:t>
      </w:r>
      <w:r>
        <w:rPr>
          <w:rFonts w:ascii="仿宋" w:eastAsia="仿宋" w:hAnsi="仿宋" w:hint="eastAsia"/>
          <w:sz w:val="32"/>
          <w:szCs w:val="32"/>
        </w:rPr>
        <w:t>职务任职</w:t>
      </w:r>
      <w:r w:rsidRPr="000B14D4">
        <w:rPr>
          <w:rFonts w:ascii="仿宋" w:eastAsia="仿宋" w:hAnsi="仿宋" w:hint="eastAsia"/>
          <w:sz w:val="32"/>
          <w:szCs w:val="32"/>
        </w:rPr>
        <w:t>资格满7年。</w:t>
      </w:r>
    </w:p>
    <w:p w:rsidR="003547B8" w:rsidRDefault="003547B8" w:rsidP="003547B8">
      <w:pPr>
        <w:rPr>
          <w:sz w:val="32"/>
          <w:szCs w:val="32"/>
        </w:rPr>
      </w:pPr>
    </w:p>
    <w:p w:rsidR="003547B8" w:rsidRDefault="003547B8" w:rsidP="003547B8">
      <w:pPr>
        <w:rPr>
          <w:sz w:val="32"/>
          <w:szCs w:val="32"/>
        </w:rPr>
      </w:pPr>
    </w:p>
    <w:p w:rsidR="003547B8" w:rsidRPr="00BE1EE2" w:rsidRDefault="003547B8" w:rsidP="003547B8">
      <w:pPr>
        <w:rPr>
          <w:rFonts w:ascii="宋体" w:hAnsi="宋体"/>
          <w:sz w:val="32"/>
          <w:szCs w:val="32"/>
        </w:rPr>
      </w:pPr>
      <w:r w:rsidRPr="00BE1EE2">
        <w:rPr>
          <w:rFonts w:ascii="宋体" w:hAnsi="宋体"/>
          <w:sz w:val="32"/>
          <w:szCs w:val="32"/>
        </w:rPr>
        <w:t>附件</w:t>
      </w:r>
      <w:r w:rsidRPr="00BE1EE2">
        <w:rPr>
          <w:rFonts w:ascii="宋体" w:hAnsi="宋体" w:hint="eastAsia"/>
          <w:sz w:val="32"/>
          <w:szCs w:val="32"/>
        </w:rPr>
        <w:t>2：</w:t>
      </w:r>
    </w:p>
    <w:p w:rsidR="003547B8" w:rsidRPr="004D747E" w:rsidRDefault="003547B8" w:rsidP="003547B8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 w:rsidRPr="004D747E">
        <w:rPr>
          <w:rFonts w:ascii="宋体" w:hAnsi="宋体" w:hint="eastAsia"/>
          <w:b/>
          <w:sz w:val="36"/>
          <w:szCs w:val="36"/>
        </w:rPr>
        <w:t>考务工作计划安排表</w:t>
      </w:r>
    </w:p>
    <w:p w:rsidR="003547B8" w:rsidRPr="004D747E" w:rsidRDefault="003547B8" w:rsidP="003547B8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5597"/>
      </w:tblGrid>
      <w:tr w:rsidR="003547B8" w:rsidRPr="004D747E" w:rsidTr="005C5DC5">
        <w:trPr>
          <w:trHeight w:val="1801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b/>
                <w:sz w:val="36"/>
                <w:szCs w:val="36"/>
              </w:rPr>
            </w:pPr>
            <w:r w:rsidRPr="004D747E">
              <w:rPr>
                <w:rFonts w:hint="eastAsia"/>
                <w:b/>
                <w:sz w:val="36"/>
                <w:szCs w:val="36"/>
              </w:rPr>
              <w:t>工作时间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b/>
                <w:sz w:val="36"/>
                <w:szCs w:val="36"/>
              </w:rPr>
            </w:pPr>
            <w:r w:rsidRPr="004D747E">
              <w:rPr>
                <w:rFonts w:hint="eastAsia"/>
                <w:b/>
                <w:sz w:val="36"/>
                <w:szCs w:val="36"/>
              </w:rPr>
              <w:t>工作内容</w:t>
            </w:r>
          </w:p>
        </w:tc>
      </w:tr>
      <w:tr w:rsidR="003547B8" w:rsidRPr="004D747E" w:rsidTr="005C5DC5">
        <w:trPr>
          <w:trHeight w:val="1436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4D747E"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19</w:t>
            </w:r>
            <w:r w:rsidRPr="004D747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 w:rsidRPr="004D747E">
              <w:rPr>
                <w:rFonts w:hint="eastAsia"/>
                <w:sz w:val="28"/>
                <w:szCs w:val="28"/>
              </w:rPr>
              <w:t>网上报名</w:t>
            </w:r>
          </w:p>
        </w:tc>
      </w:tr>
      <w:tr w:rsidR="003547B8" w:rsidRPr="004D747E" w:rsidTr="005C5DC5">
        <w:trPr>
          <w:trHeight w:val="978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4D747E"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26</w:t>
            </w:r>
            <w:r w:rsidRPr="004D747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资格审核</w:t>
            </w:r>
          </w:p>
        </w:tc>
      </w:tr>
      <w:tr w:rsidR="003547B8" w:rsidRPr="004D747E" w:rsidTr="005C5DC5">
        <w:trPr>
          <w:trHeight w:val="1200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 w:rsidRPr="004D747E"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28</w:t>
            </w:r>
            <w:r w:rsidRPr="004D747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 w:rsidRPr="004D747E">
              <w:rPr>
                <w:rFonts w:hint="eastAsia"/>
                <w:sz w:val="28"/>
                <w:szCs w:val="28"/>
              </w:rPr>
              <w:t>考生网上缴费</w:t>
            </w:r>
          </w:p>
        </w:tc>
      </w:tr>
      <w:tr w:rsidR="003547B8" w:rsidRPr="004D747E" w:rsidTr="005C5DC5">
        <w:trPr>
          <w:trHeight w:val="1450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30</w:t>
            </w:r>
            <w:r w:rsidRPr="004D747E"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 w:rsidRPr="004D747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 w:rsidRPr="004D747E">
              <w:rPr>
                <w:rFonts w:hint="eastAsia"/>
                <w:sz w:val="28"/>
                <w:szCs w:val="28"/>
              </w:rPr>
              <w:t>各市安排考场；考点编排考场、考生座位</w:t>
            </w:r>
          </w:p>
        </w:tc>
      </w:tr>
      <w:tr w:rsidR="003547B8" w:rsidRPr="004D747E" w:rsidTr="005C5DC5">
        <w:trPr>
          <w:trHeight w:val="1616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 w:rsidRPr="004D747E"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4D747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 w:rsidRPr="004D747E">
              <w:rPr>
                <w:rFonts w:hint="eastAsia"/>
                <w:sz w:val="28"/>
                <w:szCs w:val="28"/>
              </w:rPr>
              <w:t>准考证网上打印功能开放</w:t>
            </w:r>
          </w:p>
        </w:tc>
      </w:tr>
      <w:tr w:rsidR="003547B8" w:rsidRPr="004D747E" w:rsidTr="005C5DC5">
        <w:trPr>
          <w:trHeight w:val="1459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Pr="004D747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4D747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 w:rsidRPr="004D747E">
              <w:rPr>
                <w:rFonts w:hint="eastAsia"/>
                <w:sz w:val="28"/>
                <w:szCs w:val="28"/>
              </w:rPr>
              <w:t>考试实施</w:t>
            </w:r>
          </w:p>
        </w:tc>
      </w:tr>
      <w:tr w:rsidR="003547B8" w:rsidRPr="004D747E" w:rsidTr="005C5DC5">
        <w:trPr>
          <w:trHeight w:val="1373"/>
          <w:jc w:val="center"/>
        </w:trPr>
        <w:tc>
          <w:tcPr>
            <w:tcW w:w="291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 w:rsidRPr="004D747E">
              <w:rPr>
                <w:rFonts w:hint="eastAsia"/>
                <w:sz w:val="28"/>
                <w:szCs w:val="28"/>
              </w:rPr>
              <w:t>考后一个月内</w:t>
            </w:r>
          </w:p>
        </w:tc>
        <w:tc>
          <w:tcPr>
            <w:tcW w:w="5597" w:type="dxa"/>
            <w:vAlign w:val="center"/>
          </w:tcPr>
          <w:p w:rsidR="003547B8" w:rsidRPr="004D747E" w:rsidRDefault="003547B8" w:rsidP="005C5DC5">
            <w:pPr>
              <w:jc w:val="center"/>
              <w:rPr>
                <w:sz w:val="28"/>
                <w:szCs w:val="28"/>
              </w:rPr>
            </w:pPr>
            <w:r w:rsidRPr="004D747E">
              <w:rPr>
                <w:rFonts w:hint="eastAsia"/>
                <w:sz w:val="28"/>
                <w:szCs w:val="28"/>
              </w:rPr>
              <w:t>网上成绩发布</w:t>
            </w:r>
          </w:p>
        </w:tc>
      </w:tr>
    </w:tbl>
    <w:p w:rsidR="003547B8" w:rsidRPr="004D747E" w:rsidRDefault="003547B8" w:rsidP="003547B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9900" w:type="dxa"/>
        <w:tblInd w:w="-787" w:type="dxa"/>
        <w:tblLook w:val="04A0" w:firstRow="1" w:lastRow="0" w:firstColumn="1" w:lastColumn="0" w:noHBand="0" w:noVBand="1"/>
      </w:tblPr>
      <w:tblGrid>
        <w:gridCol w:w="520"/>
        <w:gridCol w:w="1820"/>
        <w:gridCol w:w="560"/>
        <w:gridCol w:w="540"/>
        <w:gridCol w:w="2460"/>
        <w:gridCol w:w="540"/>
        <w:gridCol w:w="520"/>
        <w:gridCol w:w="1860"/>
        <w:gridCol w:w="1080"/>
      </w:tblGrid>
      <w:tr w:rsidR="003547B8" w:rsidRPr="004D747E" w:rsidTr="005C5DC5">
        <w:trPr>
          <w:trHeight w:val="73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D747E">
              <w:rPr>
                <w:rFonts w:ascii="宋体" w:hAnsi="宋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  <w:r w:rsidRPr="004D747E"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47B8" w:rsidRPr="004D747E" w:rsidTr="005C5DC5">
        <w:trPr>
          <w:trHeight w:val="72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河北省卫生系列高级专业技术资格实践技能考试专业目录(105个)</w:t>
            </w:r>
          </w:p>
        </w:tc>
      </w:tr>
      <w:tr w:rsidR="003547B8" w:rsidRPr="004D747E" w:rsidTr="005C5DC5">
        <w:trPr>
          <w:trHeight w:val="3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执业类别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执业类别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执业类别</w:t>
            </w:r>
          </w:p>
        </w:tc>
      </w:tr>
      <w:tr w:rsidR="003547B8" w:rsidRPr="004D747E" w:rsidTr="005C5DC5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心血管内科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超声医学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中医肛肠科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呼吸内科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康复医学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推拿科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消化内科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临床营养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肾内科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医院药学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职业卫生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神经内科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环境卫生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内分泌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护理学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营养与食品卫生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血液病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内科护理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学校卫生与儿少卫生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传染病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外科护理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放射卫生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风湿病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妇产科护理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传染性疾病控制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普通外科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儿科护理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慢性非传染性疾病控制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骨外科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病理学技术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寄生虫病控制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胸心外科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放射医学技术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健康教育与健康促进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神经外科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超声医学技术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卫生毒理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泌尿外科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核医学技术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妇女保健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u w:val="single"/>
              </w:rPr>
            </w:pPr>
            <w:hyperlink r:id="rId7" w:history="1">
              <w:r w:rsidRPr="004D747E">
                <w:rPr>
                  <w:rFonts w:ascii="宋体" w:hAnsi="宋体" w:cs="宋体" w:hint="eastAsia"/>
                  <w:kern w:val="0"/>
                  <w:sz w:val="20"/>
                  <w:u w:val="single"/>
                </w:rPr>
                <w:t>烧伤</w:t>
              </w:r>
              <w:r w:rsidRPr="004D747E">
                <w:rPr>
                  <w:rFonts w:ascii="宋体" w:hAnsi="宋体" w:cs="宋体" w:hint="eastAsia"/>
                  <w:kern w:val="0"/>
                  <w:sz w:val="20"/>
                </w:rPr>
                <w:t>外科</w:t>
              </w:r>
            </w:hyperlink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康复医学治疗技术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儿童保健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整形外科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临床医学检验临床免疫技术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微生物检验技术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小儿外科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</w:t>
            </w:r>
            <w:r w:rsidRPr="004D747E">
              <w:rPr>
                <w:rFonts w:ascii="宋体" w:hAnsi="宋体" w:cs="宋体" w:hint="eastAsia"/>
                <w:kern w:val="0"/>
                <w:sz w:val="20"/>
              </w:rPr>
              <w:lastRenderedPageBreak/>
              <w:t>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lastRenderedPageBreak/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临床医学检验临床血液技</w:t>
            </w:r>
            <w:r w:rsidRPr="004D747E">
              <w:rPr>
                <w:rFonts w:ascii="宋体" w:hAnsi="宋体" w:cs="宋体" w:hint="eastAsia"/>
                <w:kern w:val="0"/>
                <w:sz w:val="20"/>
              </w:rPr>
              <w:lastRenderedPageBreak/>
              <w:t>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理化检验技术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lastRenderedPageBreak/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妇产科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临床医学检验临床微生物技术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病媒生物控制技术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小儿内科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普通内科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病案信息技术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结核病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口腔医学技术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u w:val="single"/>
              </w:rPr>
            </w:pPr>
            <w:hyperlink r:id="rId8" w:history="1">
              <w:r w:rsidRPr="004D747E">
                <w:rPr>
                  <w:rFonts w:ascii="宋体" w:hAnsi="宋体" w:cs="宋体" w:hint="eastAsia"/>
                  <w:kern w:val="0"/>
                  <w:sz w:val="20"/>
                  <w:u w:val="single"/>
                </w:rPr>
                <w:t>老年医学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地方病控制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公卫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口腔颌面外科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职业病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消毒技术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口腔修复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计划生育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输血技术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口腔正畸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精神病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心电图技术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眼科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全科医学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脑电图技术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耳鼻喉(头颈外科)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临床医学检验技术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全科医学（中医类)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bookmarkStart w:id="0" w:name="_GoBack"/>
        <w:bookmarkEnd w:id="0"/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皮肤与性病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中医内科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中医肿瘤学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肿瘤内科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中医外科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肿瘤外科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中医妇科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放射肿瘤治疗学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中医儿科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急诊医学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中医眼科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麻醉学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中医骨伤科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介入治疗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病理学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针灸科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重症医学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放射医学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中医耳鼻喉科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</w:tr>
      <w:tr w:rsidR="003547B8" w:rsidRPr="004D747E" w:rsidTr="005C5DC5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核医学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中医皮肤科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疼痛学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B8" w:rsidRPr="004D747E" w:rsidRDefault="003547B8" w:rsidP="005C5DC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4D747E"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</w:tr>
    </w:tbl>
    <w:p w:rsidR="003547B8" w:rsidRPr="004D747E" w:rsidRDefault="003547B8" w:rsidP="003547B8">
      <w:pPr>
        <w:snapToGrid w:val="0"/>
        <w:rPr>
          <w:rFonts w:ascii="仿宋" w:eastAsia="仿宋" w:hAnsi="仿宋"/>
          <w:sz w:val="32"/>
          <w:szCs w:val="32"/>
        </w:rPr>
      </w:pPr>
    </w:p>
    <w:p w:rsidR="003547B8" w:rsidRPr="004D747E" w:rsidRDefault="003547B8" w:rsidP="003547B8">
      <w:pPr>
        <w:snapToGrid w:val="0"/>
        <w:rPr>
          <w:rFonts w:ascii="仿宋" w:eastAsia="仿宋" w:hAnsi="仿宋"/>
          <w:sz w:val="32"/>
          <w:szCs w:val="32"/>
        </w:rPr>
      </w:pPr>
    </w:p>
    <w:p w:rsidR="00BA0828" w:rsidRDefault="00BA0828"/>
    <w:sectPr w:rsidR="00BA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D5" w:rsidRDefault="00B90FD5" w:rsidP="003547B8">
      <w:r>
        <w:separator/>
      </w:r>
    </w:p>
  </w:endnote>
  <w:endnote w:type="continuationSeparator" w:id="0">
    <w:p w:rsidR="00B90FD5" w:rsidRDefault="00B90FD5" w:rsidP="0035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D5" w:rsidRDefault="00B90FD5" w:rsidP="003547B8">
      <w:r>
        <w:separator/>
      </w:r>
    </w:p>
  </w:footnote>
  <w:footnote w:type="continuationSeparator" w:id="0">
    <w:p w:rsidR="00B90FD5" w:rsidRDefault="00B90FD5" w:rsidP="0035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54"/>
    <w:rsid w:val="00340154"/>
    <w:rsid w:val="003547B8"/>
    <w:rsid w:val="00B90FD5"/>
    <w:rsid w:val="00B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7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7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126.com/edu/nk/l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126.com/tcm/2009/20090113020231_74897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jjl</dc:creator>
  <cp:keywords/>
  <dc:description/>
  <cp:lastModifiedBy>jjl</cp:lastModifiedBy>
  <cp:revision>2</cp:revision>
  <dcterms:created xsi:type="dcterms:W3CDTF">2020-06-02T01:03:00Z</dcterms:created>
  <dcterms:modified xsi:type="dcterms:W3CDTF">2020-06-02T01:03:00Z</dcterms:modified>
</cp:coreProperties>
</file>