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sz w:val="32"/>
          <w:szCs w:val="32"/>
        </w:rPr>
      </w:pPr>
      <w:r>
        <w:rPr>
          <w:rFonts w:hint="eastAsia" w:ascii="黑体" w:hAnsi="黑体" w:eastAsia="黑体"/>
          <w:sz w:val="32"/>
          <w:szCs w:val="32"/>
        </w:rPr>
        <w:t>附件</w:t>
      </w:r>
    </w:p>
    <w:p>
      <w:pPr>
        <w:spacing w:line="560" w:lineRule="exact"/>
        <w:ind w:right="680"/>
        <w:rPr>
          <w:rFonts w:ascii="黑体" w:hAnsi="黑体" w:eastAsia="黑体" w:cs="仿宋_GB2312"/>
          <w:sz w:val="34"/>
          <w:szCs w:val="34"/>
        </w:rPr>
      </w:pPr>
    </w:p>
    <w:p>
      <w:pPr>
        <w:spacing w:line="560" w:lineRule="exact"/>
        <w:jc w:val="center"/>
        <w:rPr>
          <w:rFonts w:ascii="方正小标宋简体" w:hAnsi="宋体" w:eastAsia="方正小标宋简体" w:cs="仿宋_GB2312"/>
          <w:sz w:val="44"/>
          <w:szCs w:val="44"/>
        </w:rPr>
      </w:pPr>
      <w:r>
        <w:rPr>
          <w:rFonts w:hint="eastAsia" w:ascii="方正小标宋简体" w:hAnsi="宋体" w:eastAsia="方正小标宋简体" w:cs="仿宋_GB2312"/>
          <w:sz w:val="44"/>
          <w:szCs w:val="44"/>
        </w:rPr>
        <w:t>2020年鼓西街道移风易俗工作重点项目责任分解表</w:t>
      </w:r>
    </w:p>
    <w:p>
      <w:pPr>
        <w:spacing w:line="560" w:lineRule="exact"/>
        <w:ind w:right="680"/>
        <w:jc w:val="center"/>
        <w:rPr>
          <w:rFonts w:ascii="宋体" w:hAnsi="宋体" w:cs="仿宋_GB2312"/>
          <w:b/>
          <w:sz w:val="44"/>
          <w:szCs w:val="44"/>
        </w:rPr>
      </w:pPr>
    </w:p>
    <w:tbl>
      <w:tblPr>
        <w:tblStyle w:val="2"/>
        <w:tblW w:w="0" w:type="auto"/>
        <w:jc w:val="center"/>
        <w:tblLayout w:type="fixed"/>
        <w:tblCellMar>
          <w:top w:w="15" w:type="dxa"/>
          <w:left w:w="15" w:type="dxa"/>
          <w:bottom w:w="15" w:type="dxa"/>
          <w:right w:w="15" w:type="dxa"/>
        </w:tblCellMar>
      </w:tblPr>
      <w:tblGrid>
        <w:gridCol w:w="2644"/>
        <w:gridCol w:w="6385"/>
        <w:gridCol w:w="1549"/>
        <w:gridCol w:w="3101"/>
      </w:tblGrid>
      <w:tr>
        <w:tblPrEx>
          <w:tblCellMar>
            <w:top w:w="15" w:type="dxa"/>
            <w:left w:w="15" w:type="dxa"/>
            <w:bottom w:w="15" w:type="dxa"/>
            <w:right w:w="15" w:type="dxa"/>
          </w:tblCellMar>
        </w:tblPrEx>
        <w:trPr>
          <w:trHeight w:val="770" w:hRule="atLeast"/>
          <w:jc w:val="center"/>
        </w:trPr>
        <w:tc>
          <w:tcPr>
            <w:tcW w:w="2644" w:type="dxa"/>
            <w:tcBorders>
              <w:top w:val="single" w:color="auto" w:sz="4" w:space="0"/>
              <w:left w:val="single" w:color="000000" w:sz="4" w:space="0"/>
              <w:bottom w:val="single" w:color="000000" w:sz="4" w:space="0"/>
              <w:right w:val="single" w:color="000000" w:sz="4" w:space="0"/>
            </w:tcBorders>
            <w:noWrap/>
            <w:vAlign w:val="center"/>
          </w:tcPr>
          <w:p>
            <w:pPr>
              <w:spacing w:line="400" w:lineRule="exact"/>
              <w:jc w:val="center"/>
              <w:rPr>
                <w:rFonts w:ascii="黑体" w:hAnsi="黑体" w:eastAsia="黑体" w:cs="黑体"/>
                <w:bCs/>
                <w:sz w:val="32"/>
                <w:szCs w:val="32"/>
              </w:rPr>
            </w:pPr>
            <w:r>
              <w:rPr>
                <w:rFonts w:hint="eastAsia" w:ascii="黑体" w:hAnsi="黑体" w:eastAsia="黑体" w:cs="黑体"/>
                <w:bCs/>
                <w:sz w:val="32"/>
                <w:szCs w:val="32"/>
              </w:rPr>
              <w:t>重点项目</w:t>
            </w:r>
          </w:p>
        </w:tc>
        <w:tc>
          <w:tcPr>
            <w:tcW w:w="638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黑体" w:hAnsi="黑体" w:eastAsia="黑体" w:cs="黑体"/>
                <w:sz w:val="32"/>
                <w:szCs w:val="32"/>
              </w:rPr>
            </w:pPr>
            <w:r>
              <w:rPr>
                <w:rFonts w:hint="eastAsia" w:ascii="黑体" w:hAnsi="黑体" w:eastAsia="黑体" w:cs="黑体"/>
                <w:sz w:val="32"/>
                <w:szCs w:val="32"/>
              </w:rPr>
              <w:t>项目内容</w:t>
            </w:r>
          </w:p>
        </w:tc>
        <w:tc>
          <w:tcPr>
            <w:tcW w:w="15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黑体" w:hAnsi="黑体" w:eastAsia="黑体" w:cs="黑体"/>
                <w:sz w:val="32"/>
                <w:szCs w:val="32"/>
              </w:rPr>
            </w:pPr>
            <w:r>
              <w:rPr>
                <w:rFonts w:hint="eastAsia" w:ascii="黑体" w:hAnsi="黑体" w:eastAsia="黑体" w:cs="黑体"/>
                <w:sz w:val="32"/>
                <w:szCs w:val="32"/>
              </w:rPr>
              <w:t>时限要求</w:t>
            </w:r>
          </w:p>
        </w:tc>
        <w:tc>
          <w:tcPr>
            <w:tcW w:w="310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黑体" w:hAnsi="黑体" w:eastAsia="黑体" w:cs="黑体"/>
                <w:sz w:val="32"/>
                <w:szCs w:val="32"/>
              </w:rPr>
            </w:pPr>
            <w:r>
              <w:rPr>
                <w:rFonts w:hint="eastAsia" w:ascii="黑体" w:hAnsi="黑体" w:eastAsia="黑体" w:cs="黑体"/>
                <w:sz w:val="32"/>
                <w:szCs w:val="32"/>
              </w:rPr>
              <w:t>责任部门</w:t>
            </w:r>
          </w:p>
        </w:tc>
      </w:tr>
      <w:tr>
        <w:tblPrEx>
          <w:tblCellMar>
            <w:top w:w="15" w:type="dxa"/>
            <w:left w:w="15" w:type="dxa"/>
            <w:bottom w:w="15" w:type="dxa"/>
            <w:right w:w="15" w:type="dxa"/>
          </w:tblCellMar>
        </w:tblPrEx>
        <w:trPr>
          <w:trHeight w:val="1691" w:hRule="atLeast"/>
          <w:jc w:val="center"/>
        </w:trPr>
        <w:tc>
          <w:tcPr>
            <w:tcW w:w="2644" w:type="dxa"/>
            <w:tcBorders>
              <w:top w:val="single" w:color="auto" w:sz="4" w:space="0"/>
              <w:left w:val="single" w:color="000000" w:sz="4" w:space="0"/>
              <w:bottom w:val="single" w:color="auto" w:sz="4" w:space="0"/>
              <w:right w:val="single" w:color="000000" w:sz="4" w:space="0"/>
            </w:tcBorders>
            <w:noWrap/>
            <w:vAlign w:val="center"/>
          </w:tcPr>
          <w:p>
            <w:pPr>
              <w:spacing w:line="400" w:lineRule="exact"/>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1.加强防疫期间各项管控</w:t>
            </w:r>
          </w:p>
        </w:tc>
        <w:tc>
          <w:tcPr>
            <w:tcW w:w="6385" w:type="dxa"/>
            <w:tcBorders>
              <w:top w:val="single" w:color="000000" w:sz="4" w:space="0"/>
              <w:left w:val="single" w:color="000000" w:sz="4" w:space="0"/>
              <w:bottom w:val="single" w:color="auto" w:sz="4" w:space="0"/>
              <w:right w:val="single" w:color="000000" w:sz="4" w:space="0"/>
            </w:tcBorders>
            <w:noWrap/>
            <w:vAlign w:val="center"/>
          </w:tcPr>
          <w:p>
            <w:pPr>
              <w:spacing w:line="400" w:lineRule="exact"/>
              <w:jc w:val="left"/>
              <w:rPr>
                <w:rFonts w:ascii="仿宋_GB2312" w:hAnsi="宋体" w:eastAsia="仿宋_GB2312" w:cs="宋体"/>
                <w:sz w:val="28"/>
                <w:szCs w:val="28"/>
              </w:rPr>
            </w:pPr>
            <w:r>
              <w:rPr>
                <w:rFonts w:hint="eastAsia" w:ascii="仿宋_GB2312" w:hAnsi="宋体" w:eastAsia="仿宋_GB2312" w:cs="宋体"/>
                <w:sz w:val="28"/>
                <w:szCs w:val="28"/>
              </w:rPr>
              <w:t>疫情防控工作未结束前，相关科办、各社区要坚决制止各类聚集性、群体性活动，引导广大群众喜事延期、丧事简办。</w:t>
            </w:r>
          </w:p>
        </w:tc>
        <w:tc>
          <w:tcPr>
            <w:tcW w:w="1549" w:type="dxa"/>
            <w:tcBorders>
              <w:top w:val="single" w:color="000000" w:sz="4" w:space="0"/>
              <w:left w:val="single" w:color="000000" w:sz="4" w:space="0"/>
              <w:bottom w:val="single" w:color="auto" w:sz="4" w:space="0"/>
              <w:right w:val="single" w:color="000000" w:sz="4" w:space="0"/>
            </w:tcBorders>
            <w:noWrap/>
            <w:vAlign w:val="center"/>
          </w:tcPr>
          <w:p>
            <w:pPr>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新冠肺炎疫情防控工作结束前</w:t>
            </w:r>
          </w:p>
        </w:tc>
        <w:tc>
          <w:tcPr>
            <w:tcW w:w="3101" w:type="dxa"/>
            <w:tcBorders>
              <w:top w:val="single" w:color="000000" w:sz="4" w:space="0"/>
              <w:left w:val="single" w:color="000000" w:sz="4" w:space="0"/>
              <w:bottom w:val="single" w:color="auto" w:sz="4" w:space="0"/>
              <w:right w:val="single" w:color="000000" w:sz="4" w:space="0"/>
            </w:tcBorders>
            <w:noWrap/>
            <w:vAlign w:val="center"/>
          </w:tcPr>
          <w:p>
            <w:pPr>
              <w:spacing w:line="400" w:lineRule="exact"/>
              <w:jc w:val="left"/>
              <w:rPr>
                <w:rFonts w:ascii="仿宋_GB2312" w:hAnsi="宋体" w:eastAsia="仿宋_GB2312" w:cs="宋体"/>
                <w:sz w:val="28"/>
                <w:szCs w:val="28"/>
              </w:rPr>
            </w:pPr>
            <w:r>
              <w:rPr>
                <w:rFonts w:hint="eastAsia" w:ascii="仿宋_GB2312" w:hAnsi="宋体" w:eastAsia="仿宋_GB2312" w:cs="宋体"/>
                <w:sz w:val="28"/>
                <w:szCs w:val="28"/>
              </w:rPr>
              <w:t>公共管理办综治口，各社区</w:t>
            </w:r>
          </w:p>
        </w:tc>
      </w:tr>
      <w:tr>
        <w:tblPrEx>
          <w:tblCellMar>
            <w:top w:w="15" w:type="dxa"/>
            <w:left w:w="15" w:type="dxa"/>
            <w:bottom w:w="15" w:type="dxa"/>
            <w:right w:w="15" w:type="dxa"/>
          </w:tblCellMar>
        </w:tblPrEx>
        <w:trPr>
          <w:trHeight w:val="3091" w:hRule="atLeast"/>
          <w:jc w:val="center"/>
        </w:trPr>
        <w:tc>
          <w:tcPr>
            <w:tcW w:w="2644" w:type="dxa"/>
            <w:tcBorders>
              <w:top w:val="single" w:color="auto" w:sz="4" w:space="0"/>
              <w:left w:val="single" w:color="000000" w:sz="4" w:space="0"/>
              <w:bottom w:val="single" w:color="auto" w:sz="4" w:space="0"/>
              <w:right w:val="single" w:color="000000" w:sz="4" w:space="0"/>
            </w:tcBorders>
            <w:noWrap/>
            <w:vAlign w:val="center"/>
          </w:tcPr>
          <w:p>
            <w:pPr>
              <w:spacing w:line="400" w:lineRule="exact"/>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2.开展专项治理行动</w:t>
            </w:r>
          </w:p>
        </w:tc>
        <w:tc>
          <w:tcPr>
            <w:tcW w:w="6385" w:type="dxa"/>
            <w:tcBorders>
              <w:top w:val="single" w:color="auto" w:sz="4" w:space="0"/>
              <w:left w:val="single" w:color="000000" w:sz="4" w:space="0"/>
              <w:bottom w:val="single" w:color="auto" w:sz="4" w:space="0"/>
              <w:right w:val="single" w:color="000000" w:sz="4" w:space="0"/>
            </w:tcBorders>
            <w:noWrap/>
            <w:vAlign w:val="center"/>
          </w:tcPr>
          <w:p>
            <w:pPr>
              <w:spacing w:line="400" w:lineRule="exact"/>
              <w:jc w:val="left"/>
              <w:rPr>
                <w:rFonts w:ascii="仿宋_GB2312" w:hAnsi="宋体" w:eastAsia="仿宋_GB2312" w:cs="宋体"/>
                <w:sz w:val="28"/>
                <w:szCs w:val="28"/>
              </w:rPr>
            </w:pPr>
            <w:r>
              <w:rPr>
                <w:rFonts w:hint="eastAsia" w:ascii="仿宋_GB2312" w:hAnsi="宋体" w:eastAsia="仿宋_GB2312" w:cs="宋体"/>
                <w:sz w:val="28"/>
                <w:szCs w:val="28"/>
              </w:rPr>
              <w:t>按照“一县区一专项”的部署，有重点地开展专项治理行动，加大管理力度，严厉查处违规行为，从严整治婚丧喜庆大操大办、封建迷信等突出问题。公共服务办民政口牵头开展丧葬市场乱象、封建迷信的专项整治；街道文化站配合区文体旅局开展低俗文化演出等非法演出活动专项整治；城管中队牵头开展沿街搭设灵棚、拱门等影响城市形象行为的专项整治。</w:t>
            </w:r>
          </w:p>
        </w:tc>
        <w:tc>
          <w:tcPr>
            <w:tcW w:w="1549" w:type="dxa"/>
            <w:tcBorders>
              <w:top w:val="single" w:color="auto" w:sz="4" w:space="0"/>
              <w:left w:val="single" w:color="000000" w:sz="4" w:space="0"/>
              <w:bottom w:val="single" w:color="auto" w:sz="4" w:space="0"/>
              <w:right w:val="single" w:color="000000" w:sz="4" w:space="0"/>
            </w:tcBorders>
            <w:noWrap/>
            <w:vAlign w:val="center"/>
          </w:tcPr>
          <w:p>
            <w:pPr>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新冠肺炎疫情防控工作结束后并</w:t>
            </w:r>
          </w:p>
          <w:p>
            <w:pPr>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延续全年</w:t>
            </w:r>
          </w:p>
        </w:tc>
        <w:tc>
          <w:tcPr>
            <w:tcW w:w="3101" w:type="dxa"/>
            <w:tcBorders>
              <w:top w:val="single" w:color="auto" w:sz="4" w:space="0"/>
              <w:left w:val="single" w:color="000000" w:sz="4" w:space="0"/>
              <w:bottom w:val="single" w:color="auto" w:sz="4" w:space="0"/>
              <w:right w:val="single" w:color="000000" w:sz="4" w:space="0"/>
            </w:tcBorders>
            <w:noWrap/>
            <w:vAlign w:val="center"/>
          </w:tcPr>
          <w:p>
            <w:pPr>
              <w:spacing w:line="400" w:lineRule="exact"/>
              <w:jc w:val="left"/>
              <w:rPr>
                <w:rFonts w:ascii="仿宋_GB2312" w:hAnsi="宋体" w:eastAsia="仿宋_GB2312" w:cs="宋体"/>
                <w:sz w:val="28"/>
                <w:szCs w:val="28"/>
              </w:rPr>
            </w:pPr>
            <w:r>
              <w:rPr>
                <w:rFonts w:hint="eastAsia" w:ascii="仿宋_GB2312" w:hAnsi="宋体" w:eastAsia="仿宋_GB2312" w:cs="宋体"/>
                <w:sz w:val="28"/>
                <w:szCs w:val="28"/>
              </w:rPr>
              <w:t>公共服务办民政口，城管中队，街道文化站，各社区</w:t>
            </w:r>
          </w:p>
        </w:tc>
      </w:tr>
      <w:tr>
        <w:tblPrEx>
          <w:tblCellMar>
            <w:top w:w="15" w:type="dxa"/>
            <w:left w:w="15" w:type="dxa"/>
            <w:bottom w:w="15" w:type="dxa"/>
            <w:right w:w="15" w:type="dxa"/>
          </w:tblCellMar>
        </w:tblPrEx>
        <w:trPr>
          <w:trHeight w:val="1528" w:hRule="atLeast"/>
          <w:jc w:val="center"/>
        </w:trPr>
        <w:tc>
          <w:tcPr>
            <w:tcW w:w="2644" w:type="dxa"/>
            <w:tcBorders>
              <w:top w:val="single" w:color="auto" w:sz="4" w:space="0"/>
              <w:left w:val="single" w:color="000000" w:sz="4" w:space="0"/>
              <w:bottom w:val="single" w:color="000000" w:sz="4" w:space="0"/>
              <w:right w:val="single" w:color="000000" w:sz="4" w:space="0"/>
            </w:tcBorders>
            <w:noWrap/>
            <w:vAlign w:val="center"/>
          </w:tcPr>
          <w:p>
            <w:pPr>
              <w:spacing w:line="400" w:lineRule="exact"/>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3.开展移风易俗“五进”活动</w:t>
            </w:r>
          </w:p>
        </w:tc>
        <w:tc>
          <w:tcPr>
            <w:tcW w:w="638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left"/>
              <w:rPr>
                <w:rFonts w:ascii="仿宋_GB2312" w:hAnsi="宋体" w:eastAsia="仿宋_GB2312" w:cs="宋体"/>
                <w:sz w:val="28"/>
                <w:szCs w:val="28"/>
              </w:rPr>
            </w:pPr>
            <w:r>
              <w:rPr>
                <w:rFonts w:hint="eastAsia" w:ascii="仿宋_GB2312" w:hAnsi="宋体" w:eastAsia="仿宋_GB2312" w:cs="宋体"/>
                <w:sz w:val="28"/>
                <w:szCs w:val="28"/>
              </w:rPr>
              <w:t>结合疫情防控新形势、新要求，安排部署开展好移风易俗“五进”活动（推动移风易俗宣传进机关、进校园、进企业、进村居、进家庭）。</w:t>
            </w:r>
          </w:p>
        </w:tc>
        <w:tc>
          <w:tcPr>
            <w:tcW w:w="15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仿宋_GB2312" w:hAnsi="宋体" w:eastAsia="仿宋_GB2312" w:cs="宋体"/>
                <w:sz w:val="28"/>
                <w:szCs w:val="28"/>
              </w:rPr>
            </w:pPr>
            <w:r>
              <w:rPr>
                <w:rFonts w:ascii="仿宋_GB2312" w:hAnsi="宋体" w:eastAsia="仿宋_GB2312" w:cs="宋体"/>
                <w:sz w:val="28"/>
                <w:szCs w:val="28"/>
              </w:rPr>
              <w:t>20</w:t>
            </w:r>
            <w:r>
              <w:rPr>
                <w:rFonts w:hint="eastAsia" w:ascii="仿宋_GB2312" w:hAnsi="宋体" w:eastAsia="仿宋_GB2312" w:cs="宋体"/>
                <w:sz w:val="28"/>
                <w:szCs w:val="28"/>
              </w:rPr>
              <w:t>21年</w:t>
            </w:r>
          </w:p>
          <w:p>
            <w:pPr>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春节前</w:t>
            </w:r>
          </w:p>
        </w:tc>
        <w:tc>
          <w:tcPr>
            <w:tcW w:w="310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left"/>
              <w:rPr>
                <w:rFonts w:ascii="仿宋_GB2312" w:hAnsi="宋体" w:eastAsia="仿宋_GB2312" w:cs="宋体"/>
                <w:sz w:val="28"/>
                <w:szCs w:val="28"/>
              </w:rPr>
            </w:pPr>
            <w:r>
              <w:rPr>
                <w:rFonts w:hint="eastAsia" w:ascii="仿宋_GB2312" w:hAnsi="宋体" w:eastAsia="仿宋_GB2312" w:cs="宋体"/>
                <w:sz w:val="28"/>
                <w:szCs w:val="28"/>
              </w:rPr>
              <w:t>基层党建办宣传口，各社区</w:t>
            </w:r>
          </w:p>
        </w:tc>
      </w:tr>
      <w:tr>
        <w:tblPrEx>
          <w:tblCellMar>
            <w:top w:w="15" w:type="dxa"/>
            <w:left w:w="15" w:type="dxa"/>
            <w:bottom w:w="15" w:type="dxa"/>
            <w:right w:w="15" w:type="dxa"/>
          </w:tblCellMar>
        </w:tblPrEx>
        <w:trPr>
          <w:trHeight w:val="1528" w:hRule="atLeast"/>
          <w:jc w:val="center"/>
        </w:trPr>
        <w:tc>
          <w:tcPr>
            <w:tcW w:w="2644" w:type="dxa"/>
            <w:tcBorders>
              <w:top w:val="single" w:color="auto" w:sz="4" w:space="0"/>
              <w:left w:val="single" w:color="000000" w:sz="4" w:space="0"/>
              <w:bottom w:val="single" w:color="000000" w:sz="4" w:space="0"/>
              <w:right w:val="single" w:color="000000" w:sz="4" w:space="0"/>
            </w:tcBorders>
            <w:noWrap/>
            <w:vAlign w:val="center"/>
          </w:tcPr>
          <w:p>
            <w:pPr>
              <w:spacing w:line="400" w:lineRule="exact"/>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4.造浓移风易俗氛围</w:t>
            </w:r>
          </w:p>
        </w:tc>
        <w:tc>
          <w:tcPr>
            <w:tcW w:w="638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left"/>
              <w:rPr>
                <w:rFonts w:ascii="仿宋_GB2312" w:hAnsi="宋体" w:eastAsia="仿宋_GB2312" w:cs="宋体"/>
                <w:sz w:val="28"/>
                <w:szCs w:val="28"/>
              </w:rPr>
            </w:pPr>
            <w:r>
              <w:rPr>
                <w:rFonts w:hint="eastAsia" w:ascii="仿宋_GB2312" w:hAnsi="宋体" w:eastAsia="仿宋_GB2312" w:cs="宋体"/>
                <w:sz w:val="28"/>
                <w:szCs w:val="28"/>
              </w:rPr>
              <w:t>抓住春节、清明节、中秋节、“6·5”国际环境日、“5·22”生物多样性日等重要时间节点，运用报纸、电视、广播、短信、公益广告、文艺节目等形式，引导群众自觉参与移风易俗，自觉抵制铺张浪费、大操大办、随地吐痰、滥食野味、混用餐具等陈规陋习，推动形成文明节俭、健康卫生的新风尚，同时，有针对性地进行舆论监督，曝光影响大的大操大办、比阔斗富、封建迷信、捕食野生动物等典型事件和案例，形成震慑作用。</w:t>
            </w:r>
          </w:p>
        </w:tc>
        <w:tc>
          <w:tcPr>
            <w:tcW w:w="15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全年</w:t>
            </w:r>
          </w:p>
        </w:tc>
        <w:tc>
          <w:tcPr>
            <w:tcW w:w="310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left"/>
              <w:rPr>
                <w:rFonts w:ascii="仿宋_GB2312" w:hAnsi="宋体" w:eastAsia="仿宋_GB2312" w:cs="宋体"/>
                <w:sz w:val="28"/>
                <w:szCs w:val="28"/>
              </w:rPr>
            </w:pPr>
            <w:r>
              <w:rPr>
                <w:rFonts w:hint="eastAsia" w:ascii="仿宋_GB2312" w:hAnsi="宋体" w:eastAsia="仿宋_GB2312" w:cs="宋体"/>
                <w:sz w:val="28"/>
                <w:szCs w:val="28"/>
              </w:rPr>
              <w:t>基层党建办宣传口，街道文化站，各社区</w:t>
            </w:r>
          </w:p>
        </w:tc>
      </w:tr>
      <w:tr>
        <w:tblPrEx>
          <w:tblCellMar>
            <w:top w:w="15" w:type="dxa"/>
            <w:left w:w="15" w:type="dxa"/>
            <w:bottom w:w="15" w:type="dxa"/>
            <w:right w:w="15" w:type="dxa"/>
          </w:tblCellMar>
        </w:tblPrEx>
        <w:trPr>
          <w:trHeight w:val="2690" w:hRule="atLeast"/>
          <w:jc w:val="center"/>
        </w:trPr>
        <w:tc>
          <w:tcPr>
            <w:tcW w:w="2644" w:type="dxa"/>
            <w:tcBorders>
              <w:top w:val="single" w:color="000000" w:sz="4" w:space="0"/>
              <w:left w:val="single" w:color="000000" w:sz="4" w:space="0"/>
              <w:bottom w:val="single" w:color="auto" w:sz="4" w:space="0"/>
              <w:right w:val="single" w:color="000000" w:sz="4" w:space="0"/>
            </w:tcBorders>
            <w:noWrap/>
            <w:vAlign w:val="center"/>
          </w:tcPr>
          <w:p>
            <w:pPr>
              <w:spacing w:line="400" w:lineRule="exact"/>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5.发挥先进典型作用</w:t>
            </w:r>
          </w:p>
        </w:tc>
        <w:tc>
          <w:tcPr>
            <w:tcW w:w="6385" w:type="dxa"/>
            <w:tcBorders>
              <w:top w:val="single" w:color="000000" w:sz="4" w:space="0"/>
              <w:left w:val="single" w:color="000000" w:sz="4" w:space="0"/>
              <w:bottom w:val="single" w:color="000000" w:sz="4" w:space="0"/>
              <w:right w:val="single" w:color="000000" w:sz="4" w:space="0"/>
            </w:tcBorders>
            <w:noWrap/>
            <w:vAlign w:val="center"/>
          </w:tcPr>
          <w:p>
            <w:pPr>
              <w:widowControl/>
              <w:spacing w:line="340" w:lineRule="exact"/>
              <w:jc w:val="left"/>
              <w:rPr>
                <w:rFonts w:ascii="仿宋_GB2312" w:hAnsi="Calibri" w:eastAsia="仿宋_GB2312" w:cs="宋体"/>
                <w:sz w:val="28"/>
                <w:szCs w:val="28"/>
              </w:rPr>
            </w:pPr>
            <w:r>
              <w:rPr>
                <w:rFonts w:hint="eastAsia" w:ascii="仿宋_GB2312" w:hAnsi="宋体" w:eastAsia="仿宋_GB2312" w:cs="宋体"/>
                <w:sz w:val="28"/>
                <w:szCs w:val="28"/>
              </w:rPr>
              <w:t>树立、宣传一批在疫情防控期间涌现出来的先进典型，发挥移风易俗工作“示范镇（街）”、“示范村（居）”的典型示范作用，以点带面，带动全辖区移风易俗工作。工会、团工委、妇联在重要时间节点，组织举办集体婚礼、旅行婚礼、寻找“最美家庭”、开展巾帼志愿服务等形式，倡导新事新办。</w:t>
            </w:r>
          </w:p>
        </w:tc>
        <w:tc>
          <w:tcPr>
            <w:tcW w:w="15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仿宋_GB2312" w:hAnsi="Calibri" w:eastAsia="仿宋_GB2312" w:cs="宋体"/>
                <w:sz w:val="28"/>
                <w:szCs w:val="28"/>
              </w:rPr>
            </w:pPr>
            <w:r>
              <w:rPr>
                <w:rFonts w:hint="eastAsia" w:ascii="仿宋_GB2312" w:hAnsi="宋体" w:eastAsia="仿宋_GB2312" w:cs="宋体"/>
                <w:sz w:val="28"/>
                <w:szCs w:val="28"/>
              </w:rPr>
              <w:t>全年</w:t>
            </w:r>
          </w:p>
        </w:tc>
        <w:tc>
          <w:tcPr>
            <w:tcW w:w="310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left"/>
              <w:rPr>
                <w:rFonts w:ascii="仿宋_GB2312" w:hAnsi="Calibri" w:eastAsia="仿宋_GB2312" w:cs="宋体"/>
                <w:sz w:val="28"/>
                <w:szCs w:val="28"/>
              </w:rPr>
            </w:pPr>
            <w:r>
              <w:rPr>
                <w:rFonts w:hint="eastAsia" w:ascii="仿宋_GB2312" w:hAnsi="宋体" w:eastAsia="仿宋_GB2312" w:cs="宋体"/>
                <w:sz w:val="28"/>
                <w:szCs w:val="28"/>
              </w:rPr>
              <w:t>基层党建办宣传口、工会、团工委、妇联，各社区</w:t>
            </w:r>
          </w:p>
        </w:tc>
      </w:tr>
      <w:tr>
        <w:tblPrEx>
          <w:tblCellMar>
            <w:top w:w="15" w:type="dxa"/>
            <w:left w:w="15" w:type="dxa"/>
            <w:bottom w:w="15" w:type="dxa"/>
            <w:right w:w="15" w:type="dxa"/>
          </w:tblCellMar>
        </w:tblPrEx>
        <w:trPr>
          <w:trHeight w:val="1593" w:hRule="atLeast"/>
          <w:jc w:val="center"/>
        </w:trPr>
        <w:tc>
          <w:tcPr>
            <w:tcW w:w="2644" w:type="dxa"/>
            <w:tcBorders>
              <w:top w:val="single" w:color="auto" w:sz="4" w:space="0"/>
              <w:left w:val="single" w:color="000000" w:sz="4" w:space="0"/>
              <w:bottom w:val="single" w:color="auto" w:sz="4" w:space="0"/>
              <w:right w:val="single" w:color="000000" w:sz="4" w:space="0"/>
            </w:tcBorders>
            <w:noWrap/>
            <w:vAlign w:val="center"/>
          </w:tcPr>
          <w:p>
            <w:pPr>
              <w:spacing w:line="400" w:lineRule="exact"/>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6.加强各级各类行业商会（协会）文明倡导</w:t>
            </w:r>
          </w:p>
        </w:tc>
        <w:tc>
          <w:tcPr>
            <w:tcW w:w="638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left"/>
              <w:rPr>
                <w:rFonts w:ascii="仿宋_GB2312" w:hAnsi="宋体" w:eastAsia="仿宋_GB2312" w:cs="宋体"/>
                <w:sz w:val="28"/>
                <w:szCs w:val="28"/>
              </w:rPr>
            </w:pPr>
            <w:r>
              <w:rPr>
                <w:rFonts w:hint="eastAsia" w:ascii="仿宋_GB2312" w:hAnsi="宋体" w:eastAsia="仿宋_GB2312" w:cs="宋体"/>
                <w:sz w:val="28"/>
                <w:szCs w:val="28"/>
              </w:rPr>
              <w:t>加强对民营企业家和各级各类行业商会（协会）移风易俗的教育引导，倡树文明新风，树立良好形象，让企业家自觉践行移风易俗有关规定。</w:t>
            </w:r>
          </w:p>
        </w:tc>
        <w:tc>
          <w:tcPr>
            <w:tcW w:w="15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全年</w:t>
            </w:r>
          </w:p>
        </w:tc>
        <w:tc>
          <w:tcPr>
            <w:tcW w:w="3101" w:type="dxa"/>
            <w:tcBorders>
              <w:top w:val="single" w:color="000000" w:sz="4" w:space="0"/>
              <w:left w:val="single" w:color="000000" w:sz="4" w:space="0"/>
              <w:bottom w:val="single" w:color="000000" w:sz="4" w:space="0"/>
              <w:right w:val="single" w:color="000000" w:sz="4" w:space="0"/>
            </w:tcBorders>
            <w:noWrap/>
            <w:vAlign w:val="center"/>
          </w:tcPr>
          <w:p>
            <w:pPr>
              <w:spacing w:line="340" w:lineRule="exact"/>
              <w:jc w:val="left"/>
              <w:rPr>
                <w:rFonts w:ascii="仿宋_GB2312" w:hAnsi="宋体" w:eastAsia="仿宋_GB2312" w:cs="宋体"/>
                <w:sz w:val="28"/>
                <w:szCs w:val="28"/>
              </w:rPr>
            </w:pPr>
            <w:r>
              <w:rPr>
                <w:rFonts w:hint="eastAsia" w:ascii="仿宋_GB2312" w:hAnsi="宋体" w:eastAsia="仿宋_GB2312" w:cs="宋体"/>
                <w:sz w:val="28"/>
                <w:szCs w:val="28"/>
              </w:rPr>
              <w:t>基层党建办统战口、营商环境办</w:t>
            </w:r>
          </w:p>
        </w:tc>
      </w:tr>
      <w:tr>
        <w:tblPrEx>
          <w:tblCellMar>
            <w:top w:w="15" w:type="dxa"/>
            <w:left w:w="15" w:type="dxa"/>
            <w:bottom w:w="15" w:type="dxa"/>
            <w:right w:w="15" w:type="dxa"/>
          </w:tblCellMar>
        </w:tblPrEx>
        <w:trPr>
          <w:trHeight w:val="1460" w:hRule="atLeast"/>
          <w:jc w:val="center"/>
        </w:trPr>
        <w:tc>
          <w:tcPr>
            <w:tcW w:w="2644" w:type="dxa"/>
            <w:tcBorders>
              <w:top w:val="single" w:color="auto" w:sz="4" w:space="0"/>
              <w:left w:val="single" w:color="000000" w:sz="4" w:space="0"/>
              <w:bottom w:val="single" w:color="auto" w:sz="4" w:space="0"/>
              <w:right w:val="single" w:color="000000" w:sz="4" w:space="0"/>
            </w:tcBorders>
            <w:noWrap/>
            <w:vAlign w:val="center"/>
          </w:tcPr>
          <w:p>
            <w:pPr>
              <w:spacing w:line="400" w:lineRule="exact"/>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7.发挥村规民约作用</w:t>
            </w:r>
          </w:p>
        </w:tc>
        <w:tc>
          <w:tcPr>
            <w:tcW w:w="638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left"/>
              <w:rPr>
                <w:rFonts w:ascii="仿宋_GB2312" w:hAnsi="宋体" w:eastAsia="仿宋_GB2312" w:cs="宋体"/>
                <w:sz w:val="28"/>
                <w:szCs w:val="28"/>
              </w:rPr>
            </w:pPr>
            <w:r>
              <w:rPr>
                <w:rFonts w:hint="eastAsia" w:ascii="仿宋_GB2312" w:hAnsi="宋体" w:eastAsia="仿宋_GB2312" w:cs="宋体"/>
                <w:sz w:val="28"/>
                <w:szCs w:val="28"/>
              </w:rPr>
              <w:t>做好村规民约的宣传和执行，发挥其作用，推动文明风尚在基层的普及。</w:t>
            </w:r>
          </w:p>
        </w:tc>
        <w:tc>
          <w:tcPr>
            <w:tcW w:w="15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全年</w:t>
            </w:r>
          </w:p>
        </w:tc>
        <w:tc>
          <w:tcPr>
            <w:tcW w:w="310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left"/>
              <w:rPr>
                <w:rFonts w:ascii="仿宋_GB2312" w:hAnsi="宋体" w:eastAsia="仿宋_GB2312" w:cs="宋体"/>
                <w:sz w:val="28"/>
                <w:szCs w:val="28"/>
              </w:rPr>
            </w:pPr>
            <w:r>
              <w:rPr>
                <w:rFonts w:hint="eastAsia" w:ascii="仿宋_GB2312" w:hAnsi="宋体" w:eastAsia="仿宋_GB2312" w:cs="宋体"/>
                <w:sz w:val="28"/>
                <w:szCs w:val="28"/>
              </w:rPr>
              <w:t>公共服务办民政口，各社区，西门股份经合社</w:t>
            </w:r>
          </w:p>
        </w:tc>
      </w:tr>
      <w:tr>
        <w:tblPrEx>
          <w:tblCellMar>
            <w:top w:w="15" w:type="dxa"/>
            <w:left w:w="15" w:type="dxa"/>
            <w:bottom w:w="15" w:type="dxa"/>
            <w:right w:w="15" w:type="dxa"/>
          </w:tblCellMar>
        </w:tblPrEx>
        <w:trPr>
          <w:trHeight w:val="1045" w:hRule="atLeast"/>
          <w:jc w:val="center"/>
        </w:trPr>
        <w:tc>
          <w:tcPr>
            <w:tcW w:w="2644" w:type="dxa"/>
            <w:tcBorders>
              <w:top w:val="single" w:color="auto" w:sz="4" w:space="0"/>
              <w:left w:val="single" w:color="000000" w:sz="4" w:space="0"/>
              <w:bottom w:val="single" w:color="auto" w:sz="4" w:space="0"/>
              <w:right w:val="single" w:color="000000" w:sz="4" w:space="0"/>
            </w:tcBorders>
            <w:noWrap/>
            <w:vAlign w:val="center"/>
          </w:tcPr>
          <w:p>
            <w:pPr>
              <w:spacing w:line="400" w:lineRule="exact"/>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8.发挥红白理事会作用</w:t>
            </w:r>
          </w:p>
        </w:tc>
        <w:tc>
          <w:tcPr>
            <w:tcW w:w="638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left"/>
              <w:rPr>
                <w:rFonts w:ascii="仿宋_GB2312" w:hAnsi="宋体" w:eastAsia="仿宋_GB2312" w:cs="宋体"/>
                <w:sz w:val="28"/>
                <w:szCs w:val="28"/>
              </w:rPr>
            </w:pPr>
            <w:r>
              <w:rPr>
                <w:rFonts w:hint="eastAsia" w:ascii="仿宋_GB2312" w:hAnsi="宋体" w:eastAsia="仿宋_GB2312" w:cs="宋体"/>
                <w:sz w:val="28"/>
                <w:szCs w:val="28"/>
              </w:rPr>
              <w:t>发挥红白理事会作用，完善自治章程，切实发挥作用。</w:t>
            </w:r>
          </w:p>
        </w:tc>
        <w:tc>
          <w:tcPr>
            <w:tcW w:w="15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全年</w:t>
            </w:r>
          </w:p>
        </w:tc>
        <w:tc>
          <w:tcPr>
            <w:tcW w:w="310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left"/>
              <w:rPr>
                <w:rFonts w:ascii="仿宋_GB2312" w:hAnsi="宋体" w:eastAsia="仿宋_GB2312" w:cs="宋体"/>
                <w:sz w:val="28"/>
                <w:szCs w:val="28"/>
              </w:rPr>
            </w:pPr>
            <w:r>
              <w:rPr>
                <w:rFonts w:hint="eastAsia" w:ascii="仿宋_GB2312" w:hAnsi="宋体" w:eastAsia="仿宋_GB2312" w:cs="宋体"/>
                <w:sz w:val="28"/>
                <w:szCs w:val="28"/>
              </w:rPr>
              <w:t>公共服务办民政口，各社区</w:t>
            </w:r>
          </w:p>
        </w:tc>
      </w:tr>
      <w:tr>
        <w:tblPrEx>
          <w:tblCellMar>
            <w:top w:w="15" w:type="dxa"/>
            <w:left w:w="15" w:type="dxa"/>
            <w:bottom w:w="15" w:type="dxa"/>
            <w:right w:w="15" w:type="dxa"/>
          </w:tblCellMar>
        </w:tblPrEx>
        <w:trPr>
          <w:trHeight w:val="1120" w:hRule="atLeast"/>
          <w:jc w:val="center"/>
        </w:trPr>
        <w:tc>
          <w:tcPr>
            <w:tcW w:w="2644" w:type="dxa"/>
            <w:tcBorders>
              <w:top w:val="single" w:color="auto" w:sz="4" w:space="0"/>
              <w:left w:val="single" w:color="000000" w:sz="4" w:space="0"/>
              <w:bottom w:val="single" w:color="auto" w:sz="4" w:space="0"/>
              <w:right w:val="single" w:color="000000" w:sz="4" w:space="0"/>
            </w:tcBorders>
            <w:noWrap/>
            <w:vAlign w:val="center"/>
          </w:tcPr>
          <w:p>
            <w:pPr>
              <w:spacing w:line="400" w:lineRule="exact"/>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9.发挥移风易俗志愿服务队作用</w:t>
            </w:r>
          </w:p>
        </w:tc>
        <w:tc>
          <w:tcPr>
            <w:tcW w:w="638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left"/>
              <w:rPr>
                <w:rFonts w:ascii="仿宋_GB2312" w:hAnsi="宋体" w:eastAsia="仿宋_GB2312" w:cs="宋体"/>
                <w:sz w:val="28"/>
                <w:szCs w:val="28"/>
              </w:rPr>
            </w:pPr>
            <w:r>
              <w:rPr>
                <w:rFonts w:hint="eastAsia" w:ascii="仿宋_GB2312" w:hAnsi="宋体" w:eastAsia="仿宋_GB2312" w:cs="宋体"/>
                <w:sz w:val="28"/>
                <w:szCs w:val="28"/>
              </w:rPr>
              <w:t>加强移风易俗志愿服务队建设，广泛开展文明劝导，让群众做群众的工作。</w:t>
            </w:r>
          </w:p>
        </w:tc>
        <w:tc>
          <w:tcPr>
            <w:tcW w:w="15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全年</w:t>
            </w:r>
          </w:p>
        </w:tc>
        <w:tc>
          <w:tcPr>
            <w:tcW w:w="310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left"/>
              <w:rPr>
                <w:rFonts w:ascii="仿宋_GB2312" w:hAnsi="宋体" w:eastAsia="仿宋_GB2312" w:cs="宋体"/>
                <w:sz w:val="28"/>
                <w:szCs w:val="28"/>
              </w:rPr>
            </w:pPr>
            <w:r>
              <w:rPr>
                <w:rFonts w:hint="eastAsia" w:ascii="仿宋_GB2312" w:hAnsi="宋体" w:eastAsia="仿宋_GB2312" w:cs="宋体"/>
                <w:sz w:val="28"/>
                <w:szCs w:val="28"/>
              </w:rPr>
              <w:t>基层党建办宣传口，各社区</w:t>
            </w:r>
          </w:p>
        </w:tc>
      </w:tr>
      <w:tr>
        <w:tblPrEx>
          <w:tblCellMar>
            <w:top w:w="15" w:type="dxa"/>
            <w:left w:w="15" w:type="dxa"/>
            <w:bottom w:w="15" w:type="dxa"/>
            <w:right w:w="15" w:type="dxa"/>
          </w:tblCellMar>
        </w:tblPrEx>
        <w:trPr>
          <w:trHeight w:val="2815" w:hRule="atLeast"/>
          <w:jc w:val="center"/>
        </w:trPr>
        <w:tc>
          <w:tcPr>
            <w:tcW w:w="2644" w:type="dxa"/>
            <w:tcBorders>
              <w:top w:val="single" w:color="auto" w:sz="4" w:space="0"/>
              <w:left w:val="single" w:color="000000" w:sz="4" w:space="0"/>
              <w:bottom w:val="single" w:color="auto" w:sz="4" w:space="0"/>
              <w:right w:val="single" w:color="000000" w:sz="4" w:space="0"/>
            </w:tcBorders>
            <w:noWrap/>
            <w:vAlign w:val="center"/>
          </w:tcPr>
          <w:p>
            <w:pPr>
              <w:spacing w:line="400" w:lineRule="exact"/>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10.强化移风易俗监督执纪问责工作</w:t>
            </w:r>
          </w:p>
        </w:tc>
        <w:tc>
          <w:tcPr>
            <w:tcW w:w="6385" w:type="dxa"/>
            <w:tcBorders>
              <w:top w:val="single" w:color="000000" w:sz="4" w:space="0"/>
              <w:left w:val="single" w:color="000000" w:sz="4" w:space="0"/>
              <w:bottom w:val="single" w:color="000000" w:sz="4" w:space="0"/>
              <w:right w:val="single" w:color="000000" w:sz="4" w:space="0"/>
            </w:tcBorders>
            <w:noWrap/>
            <w:vAlign w:val="center"/>
          </w:tcPr>
          <w:p>
            <w:pPr>
              <w:spacing w:line="380" w:lineRule="exact"/>
              <w:jc w:val="left"/>
              <w:rPr>
                <w:rFonts w:ascii="仿宋_GB2312" w:hAnsi="宋体" w:eastAsia="仿宋_GB2312" w:cs="宋体"/>
                <w:sz w:val="28"/>
                <w:szCs w:val="28"/>
              </w:rPr>
            </w:pPr>
            <w:r>
              <w:rPr>
                <w:rFonts w:hint="eastAsia" w:ascii="仿宋_GB2312" w:hAnsi="宋体" w:eastAsia="仿宋_GB2312" w:cs="宋体"/>
                <w:sz w:val="28"/>
                <w:szCs w:val="28"/>
              </w:rPr>
              <w:t>对全街党员干部遵守执行移风易俗“六带头、六严禁”纪律要求情况进行监督检查；督促街道移风易俗工作领导小组成员认真履职尽责；紧盯重点区域和关键节点，强化监督执纪问责，持之以恒推动全街移风易俗深抓实做、常态长效。</w:t>
            </w:r>
          </w:p>
        </w:tc>
        <w:tc>
          <w:tcPr>
            <w:tcW w:w="15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全年</w:t>
            </w:r>
          </w:p>
        </w:tc>
        <w:tc>
          <w:tcPr>
            <w:tcW w:w="310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left"/>
              <w:rPr>
                <w:rFonts w:ascii="仿宋_GB2312" w:hAnsi="宋体" w:eastAsia="仿宋_GB2312" w:cs="宋体"/>
                <w:sz w:val="28"/>
                <w:szCs w:val="28"/>
              </w:rPr>
            </w:pPr>
            <w:r>
              <w:rPr>
                <w:rFonts w:hint="eastAsia" w:ascii="仿宋_GB2312" w:hAnsi="宋体" w:eastAsia="仿宋_GB2312" w:cs="宋体"/>
                <w:sz w:val="28"/>
                <w:szCs w:val="28"/>
              </w:rPr>
              <w:t>纪工委</w:t>
            </w:r>
          </w:p>
        </w:tc>
      </w:tr>
      <w:tr>
        <w:tblPrEx>
          <w:tblCellMar>
            <w:top w:w="15" w:type="dxa"/>
            <w:left w:w="15" w:type="dxa"/>
            <w:bottom w:w="15" w:type="dxa"/>
            <w:right w:w="15" w:type="dxa"/>
          </w:tblCellMar>
        </w:tblPrEx>
        <w:trPr>
          <w:trHeight w:val="1725" w:hRule="atLeast"/>
          <w:jc w:val="center"/>
        </w:trPr>
        <w:tc>
          <w:tcPr>
            <w:tcW w:w="2644" w:type="dxa"/>
            <w:tcBorders>
              <w:top w:val="single" w:color="auto" w:sz="4" w:space="0"/>
              <w:left w:val="single" w:color="000000" w:sz="4" w:space="0"/>
              <w:bottom w:val="single" w:color="auto" w:sz="4" w:space="0"/>
              <w:right w:val="single" w:color="000000" w:sz="4" w:space="0"/>
            </w:tcBorders>
            <w:noWrap/>
            <w:vAlign w:val="center"/>
          </w:tcPr>
          <w:p>
            <w:pPr>
              <w:spacing w:line="400" w:lineRule="exact"/>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11.报送移风易俗工作动态</w:t>
            </w:r>
          </w:p>
        </w:tc>
        <w:tc>
          <w:tcPr>
            <w:tcW w:w="638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left"/>
              <w:rPr>
                <w:rFonts w:ascii="仿宋_GB2312" w:hAnsi="宋体" w:eastAsia="仿宋_GB2312" w:cs="宋体"/>
                <w:sz w:val="28"/>
                <w:szCs w:val="28"/>
              </w:rPr>
            </w:pPr>
            <w:r>
              <w:rPr>
                <w:rFonts w:hint="eastAsia" w:ascii="仿宋_GB2312" w:hAnsi="仿宋" w:eastAsia="仿宋_GB2312" w:cs="仿宋"/>
                <w:sz w:val="28"/>
                <w:szCs w:val="28"/>
              </w:rPr>
              <w:t>移风易俗工作相关科办</w:t>
            </w:r>
            <w:r>
              <w:rPr>
                <w:rFonts w:hint="eastAsia" w:ascii="仿宋_GB2312" w:hAnsi="宋体" w:eastAsia="仿宋_GB2312" w:cs="宋体"/>
                <w:sz w:val="28"/>
                <w:szCs w:val="28"/>
              </w:rPr>
              <w:t>、各社区结合自身职能，定期向领导小组办公室报送工作动态。</w:t>
            </w:r>
          </w:p>
        </w:tc>
        <w:tc>
          <w:tcPr>
            <w:tcW w:w="15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全年</w:t>
            </w:r>
          </w:p>
        </w:tc>
        <w:tc>
          <w:tcPr>
            <w:tcW w:w="310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left"/>
              <w:rPr>
                <w:rFonts w:ascii="仿宋_GB2312" w:hAnsi="宋体" w:eastAsia="仿宋_GB2312" w:cs="宋体"/>
                <w:sz w:val="28"/>
                <w:szCs w:val="28"/>
              </w:rPr>
            </w:pPr>
            <w:r>
              <w:rPr>
                <w:rFonts w:hint="eastAsia" w:ascii="仿宋_GB2312" w:hAnsi="仿宋" w:eastAsia="仿宋_GB2312" w:cs="仿宋"/>
                <w:sz w:val="28"/>
                <w:szCs w:val="28"/>
              </w:rPr>
              <w:t>移风易俗工作相关科办</w:t>
            </w:r>
            <w:r>
              <w:rPr>
                <w:rFonts w:hint="eastAsia" w:ascii="仿宋_GB2312" w:hAnsi="宋体" w:eastAsia="仿宋_GB2312" w:cs="宋体"/>
                <w:sz w:val="28"/>
                <w:szCs w:val="28"/>
              </w:rPr>
              <w:t>，各社区</w:t>
            </w:r>
          </w:p>
        </w:tc>
      </w:tr>
    </w:tbl>
    <w:p>
      <w:pPr>
        <w:spacing w:line="600" w:lineRule="exact"/>
        <w:rPr>
          <w:rFonts w:ascii="楷体" w:hAnsi="楷体" w:eastAsia="楷体"/>
          <w:b/>
          <w:sz w:val="32"/>
          <w:szCs w:val="32"/>
        </w:rPr>
      </w:pPr>
    </w:p>
    <w:p>
      <w:bookmarkStart w:id="0" w:name="_GoBack"/>
      <w:bookmarkEnd w:id="0"/>
    </w:p>
    <w:sectPr>
      <w:pgSz w:w="16838" w:h="11906" w:orient="landscape"/>
      <w:pgMar w:top="1021" w:right="1440" w:bottom="1021"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A2C7D"/>
    <w:rsid w:val="3A1A2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2020-03-31T01:50:00Z</dcterms:created>
  <dc:creator>gx</dc:creator>
  <cp:lastModifiedBy>gx</cp:lastModifiedBy>
  <dcterms:modified xsi:type="dcterms:W3CDTF">2020-03-31T01:50:32Z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