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rFonts w:ascii="仿宋_GB2312" w:hAnsi="宋体" w:eastAsia="仿宋_GB2312" w:cs="Times New Roman"/>
          <w:b/>
          <w:bCs/>
          <w:spacing w:val="-1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pacing w:val="-10"/>
          <w:sz w:val="32"/>
          <w:szCs w:val="32"/>
        </w:rPr>
        <w:t>招聘岗位、职数以及岗位职责</w:t>
      </w:r>
    </w:p>
    <w:tbl>
      <w:tblPr>
        <w:tblStyle w:val="3"/>
        <w:tblW w:w="8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1190"/>
        <w:gridCol w:w="802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职数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研究所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  <w:fitText w:val="1120" w:id="0"/>
              </w:rPr>
              <w:t>总会计</w:t>
            </w:r>
            <w:r>
              <w:rPr>
                <w:rFonts w:hint="eastAsia" w:ascii="仿宋_GB2312" w:eastAsia="仿宋_GB2312" w:cs="Tahoma" w:hAnsiTheme="minorEastAsia"/>
                <w:spacing w:val="6"/>
                <w:kern w:val="0"/>
                <w:sz w:val="28"/>
                <w:szCs w:val="28"/>
                <w:fitText w:val="1120" w:id="0"/>
              </w:rPr>
              <w:t>师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0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协助所领导协管所投资公司，开展财务和资产统筹配置协调、科研经费使用管理等工作的顶层设计，推进盘活存量等工作；领导交办的其他工作。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所长办公室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0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主持部门工作，负责宣传和政务信息、对外联络、安全保密和工作督办、综合协调与公共</w:t>
            </w: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事务管理</w:t>
            </w: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、综合性报告起草等工作；领导交办的其他工作。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职数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60" w:lineRule="exac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党委办公室</w:t>
            </w:r>
            <w:r>
              <w:rPr>
                <w:rFonts w:hint="eastAsia" w:ascii="仿宋_GB2312" w:eastAsia="仿宋_GB2312" w:cs="Tahoma" w:hAnsiTheme="minorEastAsia"/>
                <w:w w:val="93"/>
                <w:kern w:val="0"/>
                <w:sz w:val="28"/>
                <w:szCs w:val="28"/>
                <w:fitText w:val="1960" w:id="1"/>
              </w:rPr>
              <w:t>(纪监审办公室</w:t>
            </w:r>
            <w:r>
              <w:rPr>
                <w:rFonts w:hint="eastAsia" w:ascii="仿宋_GB2312" w:eastAsia="仿宋_GB2312" w:cs="Tahoma" w:hAnsiTheme="minorEastAsia"/>
                <w:spacing w:val="30"/>
                <w:w w:val="93"/>
                <w:kern w:val="0"/>
                <w:sz w:val="28"/>
                <w:szCs w:val="28"/>
                <w:fitText w:val="1960" w:id="1"/>
              </w:rPr>
              <w:t>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spacing w:before="100" w:beforeAutospacing="1" w:after="90" w:line="50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主持部门工作。负责宣传贯彻落实党的路线方针政策、承担党风廉政建设和反腐败工作、创新文化与文明单位创建、督促廉洁从业风险防控建设、受理信访举报并查处违纪违规案件等工作；领导交办的其他工作。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802" w:type="dxa"/>
            <w:vAlign w:val="center"/>
          </w:tcPr>
          <w:p>
            <w:pPr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spacing w:before="100" w:beforeAutospacing="1" w:after="90" w:line="50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协助主任工作。负责支部建设、组织发展、思想政治工作；开展统战群团、党风党纪学风等宣传教育和监督检查、内部审计及督促审计整改等工作；领导交办的其他工作。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50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主持部门工作。负责战略发展、平台建设、资源配置等规划制定与实施的组织工作，</w:t>
            </w: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重</w:t>
            </w: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大科技项目争取、实施与管理，科技成果与知识产权管理，科技合作与学术交流，科技期刊管理等工作；领导交办的其它工作。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职数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40" w:lineRule="exac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科研计划处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70" w:lineRule="exact"/>
              <w:outlineLvl w:val="1"/>
              <w:rPr>
                <w:rFonts w:ascii="仿宋_GB2312" w:eastAsia="仿宋_GB2312" w:cs="Tahom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协助处长工作。负责质量体系建设与运行、资质的争取与维护、科研设备建设、院地合作、成果转移转化等工作；领导交办的其它工作。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7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协助处长工作。负责科研项目申报与实施过程管理、科技信息统计与科研绩效核算、科技保密等工作；领导交办的其它工作。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人事教育处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7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主持部门工作。负责制定和实施人力资源发展规划、按需精准引进“高精尖缺”人才、人才队伍建设与人才培养、离退休人员管理等工作；领导交办的其他工作。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7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协助处长工作，负责岗位管理、薪酬体系、考评与激励、社会保障、人才服务等工作；领导交办的其他工作。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资产财务处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7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主持部门工作。负责财务预决算工作、推进预算执行、组织科研项目经费的过程管理、组织财务分析和内部会计控制等工作；领导交办的其他工作。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职数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50" w:lineRule="exac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条件</w:t>
            </w: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保障处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  <w:t>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6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组织科研平台条件建设规划的编制与实施；信息化平台建设管理；园区、房产、物业等后勤保障管理；推进安全体系建立与运行管理等工作；岩土力学与工程实验测试中心管理职责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6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spacing w:val="12"/>
                <w:w w:val="95"/>
                <w:kern w:val="0"/>
                <w:sz w:val="28"/>
                <w:szCs w:val="28"/>
                <w:fitText w:val="3220" w:id="2"/>
              </w:rPr>
              <w:t>协助处长工作。负责基建</w:t>
            </w:r>
            <w:r>
              <w:rPr>
                <w:rFonts w:hint="eastAsia" w:ascii="仿宋_GB2312" w:eastAsia="仿宋_GB2312" w:cs="Tahoma" w:hAnsiTheme="minorEastAsia"/>
                <w:spacing w:val="-36"/>
                <w:w w:val="95"/>
                <w:kern w:val="0"/>
                <w:sz w:val="28"/>
                <w:szCs w:val="28"/>
                <w:fitText w:val="3220" w:id="2"/>
              </w:rPr>
              <w:t>、</w:t>
            </w: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修缮项目编制、申报及组织实施；零星维修、公有房产等日常管理；落实安全保卫和网络安全信息等工作；领导交办的其他工作。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研究生部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pacing w:before="100" w:beforeAutospacing="1" w:after="90" w:line="450" w:lineRule="atLeast"/>
              <w:jc w:val="center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="100" w:beforeAutospacing="1" w:after="90" w:line="460" w:lineRule="exact"/>
              <w:outlineLvl w:val="1"/>
              <w:rPr>
                <w:rFonts w:ascii="仿宋_GB2312" w:eastAsia="仿宋_GB2312" w:cs="Tahoma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ahoma" w:hAnsiTheme="minorEastAsia"/>
                <w:kern w:val="0"/>
                <w:sz w:val="28"/>
                <w:szCs w:val="28"/>
              </w:rPr>
              <w:t>主持部门工作。负责研究生培养方面的学科建设与评估、导师队伍建设、科教融合、招生计划争取和招生、培养、学位等管理工作；</w:t>
            </w:r>
            <w:r>
              <w:rPr>
                <w:rFonts w:hint="eastAsia" w:ascii="仿宋_GB2312" w:eastAsia="仿宋_GB2312" w:cs="Tahoma" w:hAnsiTheme="minorEastAsia"/>
                <w:spacing w:val="12"/>
                <w:kern w:val="0"/>
                <w:sz w:val="28"/>
                <w:szCs w:val="28"/>
                <w:fitText w:val="3080" w:id="3"/>
              </w:rPr>
              <w:t>领导交办的其他工作</w:t>
            </w:r>
            <w:r>
              <w:rPr>
                <w:rFonts w:hint="eastAsia" w:ascii="仿宋_GB2312" w:eastAsia="仿宋_GB2312" w:cs="Tahoma" w:hAnsiTheme="minorEastAsia"/>
                <w:spacing w:val="48"/>
                <w:kern w:val="0"/>
                <w:sz w:val="28"/>
                <w:szCs w:val="28"/>
                <w:fitText w:val="3080" w:id="3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4EE"/>
    <w:multiLevelType w:val="multilevel"/>
    <w:tmpl w:val="15E704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3B77"/>
    <w:rsid w:val="653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2020-06-02T02:12:00Z</dcterms:created>
  <dc:creator>Administrator.USER-20200530YP</dc:creator>
  <cp:lastModifiedBy>Administrator</cp:lastModifiedBy>
  <dcterms:modified xsi:type="dcterms:W3CDTF">2020-06-02T02:23:35Z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