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pacing w:val="-4"/>
          <w:sz w:val="32"/>
          <w:szCs w:val="32"/>
          <w:shd w:val="clear" w:fill="F9F9F9"/>
        </w:rPr>
        <w:t>附件</w:t>
      </w:r>
      <w:r>
        <w:rPr>
          <w:rFonts w:hint="eastAsia" w:ascii="黑体" w:hAnsi="宋体" w:eastAsia="黑体" w:cs="黑体"/>
          <w:spacing w:val="-4"/>
          <w:sz w:val="32"/>
          <w:szCs w:val="32"/>
          <w:shd w:val="clear" w:fill="F9F9F9"/>
        </w:rPr>
        <w:t>2-2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shd w:val="clear" w:fill="F9F9F9"/>
        </w:rPr>
        <w:t>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我已仔细阅读《海南省水利灌区管理局2020年度公开招聘事业编制工作人员公告》，清楚并理解其内容。我郑重承诺如下：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本人所填写（提供）的个人基本信息、学历学位、工作经历等各类报考信息均真实有效。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本人确保自行与所在单位进行沟通，确保考察、调档等工作顺利进行，如因此导致后续招聘手续受阻的，责任自负。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48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承 诺 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48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身份证号：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5760"/>
        <w:jc w:val="both"/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年　月　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D4FE8"/>
    <w:rsid w:val="3A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2020-06-01T02:59:00Z</dcterms:created>
  <dc:creator>华图</dc:creator>
  <cp:lastModifiedBy>华图</cp:lastModifiedBy>
  <dcterms:modified xsi:type="dcterms:W3CDTF">2020-06-01T03:00:02Z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