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黑体" w:hAnsi="黑体" w:eastAsia="黑体" w:cs="黑体"/>
          <w:sz w:val="32"/>
          <w:szCs w:val="32"/>
        </w:rPr>
      </w:pPr>
      <w:bookmarkStart w:id="0" w:name="_GoBack"/>
      <w:r>
        <w:rPr>
          <w:rFonts w:hint="eastAsia" w:ascii="黑体" w:hAnsi="黑体" w:eastAsia="黑体" w:cs="黑体"/>
          <w:sz w:val="32"/>
          <w:szCs w:val="32"/>
        </w:rPr>
        <w:t>附件1</w:t>
      </w:r>
    </w:p>
    <w:bookmarkEnd w:id="0"/>
    <w:p>
      <w:pPr>
        <w:spacing w:line="500" w:lineRule="exact"/>
        <w:rPr>
          <w:rFonts w:ascii="黑体" w:hAnsi="黑体" w:eastAsia="黑体" w:cs="黑体"/>
          <w:sz w:val="32"/>
          <w:szCs w:val="32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hd w:val="solid" w:color="FFFFFF" w:fill="auto"/>
        <w:autoSpaceDN w:val="0"/>
        <w:spacing w:line="700" w:lineRule="exact"/>
        <w:jc w:val="center"/>
        <w:rPr>
          <w:rFonts w:ascii="方正小标宋_GBK" w:hAnsi="方正小标宋_GBK" w:eastAsia="方正小标宋_GBK" w:cs="方正小标宋_GBK"/>
          <w:bCs/>
          <w:sz w:val="44"/>
          <w:shd w:val="clear" w:color="auto" w:fill="FFFFFF"/>
        </w:rPr>
      </w:pPr>
      <w:r>
        <w:rPr>
          <w:rFonts w:hint="eastAsia" w:ascii="方正小标宋_GBK" w:hAnsi="方正小标宋_GBK" w:eastAsia="方正小标宋_GBK" w:cs="方正小标宋_GBK"/>
          <w:bCs/>
          <w:sz w:val="44"/>
          <w:shd w:val="clear" w:color="auto" w:fill="FFFFFF"/>
        </w:rPr>
        <w:t>实施“先上岗、再考证”相关要求解释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1.高校毕业生：包括2020届毕业生和择业期毕业生（即2018年和2019年毕业但还未落实工作单位的毕业生）。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2.思想政治素质：网上报名阶段可用《个人承诺书》暂时代替。资格复查时以有关部门的“思想品德鉴定意见”为准。2020届毕业生原则上由毕业学校出具，择业期毕业生由户口所在地居委会或村委会出具。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3.普通话水平: 以全国通用的普通话水平测试等级证书为凭据，要求达到二级乙等及以上。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4.身体条件：以近半年县级及以上医院作出结论认定的“体检表”为准，体检标准参照《海南省申请教师资格人员体检表》（2014年修订）执行。2020届毕业生可提交学校毕业体检表。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D335AB"/>
    <w:rsid w:val="7CD33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2020-05-30T02:31:00Z</dcterms:created>
  <dc:creator>华图</dc:creator>
  <cp:lastModifiedBy>华图</cp:lastModifiedBy>
  <dcterms:modified xsi:type="dcterms:W3CDTF">2020-05-30T02:31:16Z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