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附件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b/>
          <w:sz w:val="24"/>
          <w:szCs w:val="24"/>
        </w:rPr>
        <w:t>:</w:t>
      </w:r>
    </w:p>
    <w:p>
      <w:pPr>
        <w:ind w:firstLine="643" w:firstLineChars="200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ind w:firstLine="643" w:firstLineChars="200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tbl>
      <w:tblPr>
        <w:tblStyle w:val="3"/>
        <w:tblW w:w="9600" w:type="dxa"/>
        <w:tblInd w:w="-6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982"/>
        <w:gridCol w:w="1169"/>
        <w:gridCol w:w="1625"/>
        <w:gridCol w:w="1262"/>
        <w:gridCol w:w="595"/>
        <w:gridCol w:w="1449"/>
        <w:gridCol w:w="1191"/>
        <w:gridCol w:w="9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96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t>2020年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  <w:lang w:val="en-US" w:eastAsia="zh-CN"/>
              </w:rPr>
              <w:t>滴道区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t>乡镇卫生院招聘大学生计划表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序号</w:t>
            </w:r>
          </w:p>
        </w:tc>
        <w:tc>
          <w:tcPr>
            <w:tcW w:w="9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市（行署）</w:t>
            </w:r>
          </w:p>
        </w:tc>
        <w:tc>
          <w:tcPr>
            <w:tcW w:w="116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县（市、区）</w:t>
            </w:r>
          </w:p>
        </w:tc>
        <w:tc>
          <w:tcPr>
            <w:tcW w:w="1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招聘单位规范名称</w:t>
            </w:r>
          </w:p>
        </w:tc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招聘岗位名称</w:t>
            </w:r>
          </w:p>
        </w:tc>
        <w:tc>
          <w:tcPr>
            <w:tcW w:w="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招聘数量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招聘条件</w:t>
            </w:r>
          </w:p>
        </w:tc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招聘方法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学历（统招）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专业</w:t>
            </w:r>
          </w:p>
        </w:tc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鸡西市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滴道区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滴道河乡卫生院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临床医生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统招专科及以上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公开招聘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鸡西市</w:t>
            </w: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滴道区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滴道河乡卫生院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康复理疗师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统招专科及以上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康复治疗技术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公开招聘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鸡西市</w:t>
            </w: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滴道区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兰岭乡卫生院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药剂师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统招专科及以上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药学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公开招聘</w:t>
            </w:r>
          </w:p>
        </w:tc>
      </w:tr>
    </w:tbl>
    <w:p>
      <w:pPr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61C09"/>
    <w:rsid w:val="11161C0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2020-05-29T07:35:00Z</dcterms:created>
  <dc:creator>Administrator</dc:creator>
  <cp:lastModifiedBy>Administrator</cp:lastModifiedBy>
  <dcterms:modified xsi:type="dcterms:W3CDTF">2020-05-29T07:36:16Z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