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84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EEEEEE"/>
        </w:rPr>
        <w:t>选聘职位及人数</w:t>
      </w:r>
    </w:p>
    <w:tbl>
      <w:tblPr>
        <w:tblW w:w="889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1695"/>
        <w:gridCol w:w="1980"/>
        <w:gridCol w:w="31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岗位及需求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计划数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所学专业要求</w:t>
            </w:r>
          </w:p>
        </w:tc>
        <w:tc>
          <w:tcPr>
            <w:tcW w:w="3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台州市园林市政环卫服务中心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副科领导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1名（管理岗）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1、园林、市政及相关专业；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2、从事园林、市政、环卫工作5年以上的，不限专业。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1、现任副科领导；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2、具有中级以上专业技术职称且具有4年以上工作经历；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3、在本单位担任中层领导职务2年以上，且具有4年以上工作经历。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台州市园林市政环卫服务中心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建筑工程专业人员1名（专技岗）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建筑工程类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以上建筑工程相关工作经历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台州市智慧城管中心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综合文字人员1名（专技岗）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以上文字工作经历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13963"/>
    <w:rsid w:val="05E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2020-05-28T03:07:00Z</dcterms:created>
  <dc:creator>秋叶夏花</dc:creator>
  <cp:lastModifiedBy>秋叶夏花</cp:lastModifiedBy>
  <dcterms:modified xsi:type="dcterms:W3CDTF">2020-05-28T09:03:09Z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