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A654" w14:textId="77777777" w:rsidR="005D2986" w:rsidRDefault="005D2986" w:rsidP="005D2986">
      <w:pPr>
        <w:pStyle w:val="UserStyle7"/>
        <w:widowControl w:val="0"/>
        <w:spacing w:line="580" w:lineRule="exact"/>
        <w:ind w:leftChars="0" w:left="0"/>
        <w:rPr>
          <w:rStyle w:val="NormalCharacter"/>
          <w:rFonts w:ascii="Times New Roman" w:hAnsi="Times New Roman" w:cs="Times New Roman"/>
          <w:b w:val="0"/>
          <w:color w:val="000000"/>
          <w:kern w:val="44"/>
          <w:szCs w:val="32"/>
        </w:rPr>
      </w:pPr>
      <w:r>
        <w:rPr>
          <w:rStyle w:val="NormalCharacter"/>
          <w:rFonts w:ascii="Times New Roman" w:hAnsi="Times New Roman" w:cs="Times New Roman"/>
          <w:b w:val="0"/>
          <w:color w:val="000000"/>
          <w:kern w:val="44"/>
          <w:szCs w:val="32"/>
        </w:rPr>
        <w:t>附件</w:t>
      </w:r>
      <w:r>
        <w:rPr>
          <w:rStyle w:val="NormalCharacter"/>
          <w:rFonts w:ascii="Times New Roman" w:hAnsi="Times New Roman" w:cs="Times New Roman"/>
          <w:b w:val="0"/>
          <w:color w:val="000000"/>
          <w:kern w:val="44"/>
          <w:szCs w:val="32"/>
        </w:rPr>
        <w:t>3</w:t>
      </w:r>
      <w:r>
        <w:rPr>
          <w:rStyle w:val="NormalCharacter"/>
          <w:rFonts w:ascii="Times New Roman" w:hAnsi="Times New Roman" w:cs="Times New Roman"/>
          <w:b w:val="0"/>
          <w:color w:val="000000"/>
          <w:kern w:val="44"/>
          <w:szCs w:val="32"/>
        </w:rPr>
        <w:t>：</w:t>
      </w:r>
    </w:p>
    <w:tbl>
      <w:tblPr>
        <w:tblW w:w="13680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703"/>
        <w:gridCol w:w="1008"/>
        <w:gridCol w:w="1308"/>
        <w:gridCol w:w="2724"/>
        <w:gridCol w:w="3698"/>
        <w:gridCol w:w="1390"/>
        <w:gridCol w:w="1117"/>
      </w:tblGrid>
      <w:tr w:rsidR="005D2986" w14:paraId="1D78F5DE" w14:textId="77777777" w:rsidTr="00C75610">
        <w:trPr>
          <w:trHeight w:val="564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A46E" w14:textId="77777777" w:rsidR="005D2986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cs="Times New Roman"/>
                <w:b/>
                <w:color w:val="000000"/>
                <w:sz w:val="44"/>
                <w:szCs w:val="44"/>
              </w:rPr>
            </w:pPr>
            <w:r>
              <w:rPr>
                <w:rStyle w:val="NormalCharacter"/>
                <w:rFonts w:eastAsia="方正小标宋简体" w:cs="Times New Roman"/>
                <w:bCs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Style w:val="NormalCharacter"/>
                <w:rFonts w:eastAsia="方正小标宋简体" w:cs="Times New Roman"/>
                <w:bCs/>
                <w:color w:val="000000"/>
                <w:kern w:val="0"/>
                <w:sz w:val="44"/>
                <w:szCs w:val="44"/>
              </w:rPr>
              <w:t>年乌达区中小学人才引进目录</w:t>
            </w:r>
          </w:p>
        </w:tc>
      </w:tr>
      <w:tr w:rsidR="005D2986" w14:paraId="055D5EFF" w14:textId="77777777" w:rsidTr="00C75610">
        <w:trPr>
          <w:trHeight w:val="26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FA53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103B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654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1C7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07B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岗位招聘条件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4623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工作岗位</w:t>
            </w:r>
          </w:p>
        </w:tc>
      </w:tr>
      <w:tr w:rsidR="005D2986" w14:paraId="2FF19CFF" w14:textId="77777777" w:rsidTr="00C75610">
        <w:trPr>
          <w:trHeight w:val="266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0B8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1A218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46150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617CC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BCFD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23A8F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D61A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83E79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6028A132" w14:textId="77777777" w:rsidTr="00C75610">
        <w:trPr>
          <w:trHeight w:val="3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0B1F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81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1F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DA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C82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1.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国家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“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双一流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”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高等院校全日制本科及以上毕业生；</w:t>
            </w:r>
          </w:p>
          <w:p w14:paraId="1859DCF1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2.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教育部直属的师范院校全日制本科及以上毕业生；</w:t>
            </w:r>
          </w:p>
          <w:p w14:paraId="4A7DCABD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3.“985”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和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“211”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高等院校全日制本科及以上毕业生；</w:t>
            </w:r>
          </w:p>
          <w:p w14:paraId="56D78F8C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4.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省（内蒙古自治区）内、外师范类院校或普通类院校的全日制本科及以上毕业生（不包含民办院校、独立院校、专升本）。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45D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汉语言文学、汉语言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9D9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引进人员的年龄不得超过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30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周岁（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1990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年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6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月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2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日以后出生）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6F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乌达区</w:t>
            </w:r>
          </w:p>
          <w:p w14:paraId="2D70EC5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中小学校</w:t>
            </w:r>
          </w:p>
        </w:tc>
      </w:tr>
      <w:tr w:rsidR="005D2986" w14:paraId="59AD2328" w14:textId="77777777" w:rsidTr="00C75610">
        <w:trPr>
          <w:trHeight w:val="42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CED3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F4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25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5E1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7B4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DD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数学与应用数学、信息与计算科学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6F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76E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0285D120" w14:textId="77777777" w:rsidTr="00C75610">
        <w:trPr>
          <w:trHeight w:val="3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2A9A7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E0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94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E7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16DE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221B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英语、商务英语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F62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9E4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1580CCC4" w14:textId="77777777" w:rsidTr="00C75610">
        <w:trPr>
          <w:trHeight w:val="3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45E5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AE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A6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7B1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68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86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物理学与应用物学理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4A8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542B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6D7EA76A" w14:textId="77777777" w:rsidTr="00C75610">
        <w:trPr>
          <w:trHeight w:val="3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C3833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A7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19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DEC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4B1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051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化学与应用化学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4BE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CD31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737F1AF9" w14:textId="77777777" w:rsidTr="00C75610">
        <w:trPr>
          <w:trHeight w:val="3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98CD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D26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7F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D79D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720F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2F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生物科学与生物技术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013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C90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47387807" w14:textId="77777777" w:rsidTr="00C75610">
        <w:trPr>
          <w:trHeight w:val="63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BA6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6D5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初中政治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br w:type="textWrapping" w:clear="all"/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（道德与法治）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888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E45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692C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AF53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思想政治教育、政治学与行政学、政治学、经济学与哲学、哲学、法学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2E408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1301C9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70EFFFAE" w14:textId="77777777" w:rsidTr="00C75610">
        <w:trPr>
          <w:trHeight w:val="3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6FB2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E0A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0F4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DBC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0661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B41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历史学、世界史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EE18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EF6484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48F4E246" w14:textId="77777777" w:rsidTr="00C75610">
        <w:trPr>
          <w:trHeight w:val="83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AD6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E1C6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451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6D3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3D2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27BB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地理科学、人文地理与城乡规划、自然地理与资源环境、地理信息系统专业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928F9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F58B7C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3A168D73" w14:textId="77777777" w:rsidTr="00C75610">
        <w:trPr>
          <w:trHeight w:val="8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632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CE0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A9C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3392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3571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FBE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音乐学、音乐表演、舞蹈学专业、</w:t>
            </w:r>
          </w:p>
          <w:p w14:paraId="52B4B9AF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舞蹈表演专业、舞蹈编导专业</w:t>
            </w:r>
          </w:p>
          <w:p w14:paraId="7A444B5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（声乐方向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人；舞蹈方向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AF723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B7CBEA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21FB2A84" w14:textId="77777777" w:rsidTr="00C75610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4C86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58B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初中体育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57FD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6F02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815C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3E6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体育教育、运动训练</w:t>
            </w:r>
          </w:p>
          <w:p w14:paraId="2981115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（足球方向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人；篮球方向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37885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B36373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226D2B18" w14:textId="77777777" w:rsidTr="00C75610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C77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254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初中计算机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EB9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D9EB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F2F3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214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计算机科学与技术、软件工程、</w:t>
            </w:r>
          </w:p>
          <w:p w14:paraId="36DB7CB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B2D21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0EFF83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579695DD" w14:textId="77777777" w:rsidTr="00C75610">
        <w:trPr>
          <w:trHeight w:val="8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FDC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8EC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初中合计</w:t>
            </w:r>
          </w:p>
        </w:tc>
        <w:tc>
          <w:tcPr>
            <w:tcW w:w="1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B60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30</w:t>
            </w:r>
          </w:p>
        </w:tc>
      </w:tr>
      <w:tr w:rsidR="005D2986" w14:paraId="4258BF49" w14:textId="77777777" w:rsidTr="00C75610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140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3B1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C66F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6B7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7CBC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1.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国家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“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双一流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”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高等院校全日制本科及以上毕业生；</w:t>
            </w:r>
          </w:p>
          <w:p w14:paraId="237CF1FE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2.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教育部直属的师范院校全日制本科及以上毕业生；</w:t>
            </w:r>
          </w:p>
          <w:p w14:paraId="0B5C71DF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3.“985”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和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“211”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高等院校全日制本科及以上毕业生；</w:t>
            </w:r>
          </w:p>
          <w:p w14:paraId="74892E42" w14:textId="77777777" w:rsidR="005D2986" w:rsidRPr="0081310F" w:rsidRDefault="005D2986" w:rsidP="00C75610">
            <w:pPr>
              <w:widowControl w:val="0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4.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省（内蒙古自治区）内、外师范类院校或普通类院校的全日制本科及以上毕业生（不包含民办院校、独立院校、专升本）。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874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汉语言文学、汉语言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490C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引进人员的年龄不得超过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30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周岁（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1990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年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6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月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2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日以后出生）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6346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乌达区</w:t>
            </w:r>
          </w:p>
          <w:p w14:paraId="3E75A57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中小学校</w:t>
            </w:r>
          </w:p>
        </w:tc>
      </w:tr>
      <w:tr w:rsidR="005D2986" w14:paraId="036DFB3D" w14:textId="77777777" w:rsidTr="00C75610">
        <w:trPr>
          <w:trHeight w:val="8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283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9D0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8BA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606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4E5A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7AA2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数学与应用数学、信息与计算科学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6B93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4AE43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5BC889BF" w14:textId="77777777" w:rsidTr="00C75610">
        <w:trPr>
          <w:trHeight w:val="8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FDC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3C2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4AC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BCD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093C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F6F3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音乐学、音乐表演、舞蹈学专业、</w:t>
            </w:r>
          </w:p>
          <w:p w14:paraId="78C28BEF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舞蹈表演专业、舞蹈编导专业</w:t>
            </w:r>
          </w:p>
          <w:p w14:paraId="5A7F50D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（声乐方向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人；舞蹈方向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8CF1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4D9E8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280C7C0A" w14:textId="77777777" w:rsidTr="00C75610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56F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9E10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BA5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25B8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F1B1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D1B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体育教育、运动训练</w:t>
            </w:r>
          </w:p>
          <w:p w14:paraId="4E473F1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（足球方向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人；田径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EE29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C5317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70ED16E4" w14:textId="77777777" w:rsidTr="00C75610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479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B83B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8382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D511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A18C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76C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绘画</w:t>
            </w:r>
          </w:p>
          <w:p w14:paraId="233FF1D6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（中国画方向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人；油画方向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5909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D943F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29F3D1BC" w14:textId="77777777" w:rsidTr="00C75610">
        <w:trPr>
          <w:trHeight w:val="5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1925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8513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小学计算机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DB36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47AA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FC36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4C1E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计算机科学与技术、软件工程、</w:t>
            </w:r>
          </w:p>
          <w:p w14:paraId="2BB9E85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0DBD" w14:textId="77777777" w:rsidR="005D2986" w:rsidRPr="0081310F" w:rsidRDefault="005D2986" w:rsidP="00C75610">
            <w:pPr>
              <w:widowControl w:val="0"/>
              <w:jc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95C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</w:p>
        </w:tc>
      </w:tr>
      <w:tr w:rsidR="005D2986" w14:paraId="7487C183" w14:textId="77777777" w:rsidTr="00C75610">
        <w:trPr>
          <w:trHeight w:val="68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EC8C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62C4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小学合计</w:t>
            </w:r>
          </w:p>
        </w:tc>
        <w:tc>
          <w:tcPr>
            <w:tcW w:w="1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E3F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28</w:t>
            </w:r>
          </w:p>
        </w:tc>
      </w:tr>
      <w:tr w:rsidR="005D2986" w14:paraId="669E5269" w14:textId="77777777" w:rsidTr="00C75610">
        <w:trPr>
          <w:trHeight w:val="67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BAAD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2A89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947" w14:textId="77777777" w:rsidR="005D2986" w:rsidRPr="0081310F" w:rsidRDefault="005D2986" w:rsidP="00C75610">
            <w:pPr>
              <w:widowControl w:val="0"/>
              <w:jc w:val="center"/>
              <w:textAlignment w:val="center"/>
              <w:rPr>
                <w:rStyle w:val="NormalCharacter"/>
                <w:rFonts w:eastAsiaTheme="minorEastAsia"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eastAsiaTheme="minorEastAsia" w:cs="Times New Roman"/>
                <w:b/>
                <w:bCs/>
                <w:color w:val="000000"/>
                <w:kern w:val="0"/>
                <w:szCs w:val="21"/>
              </w:rPr>
              <w:t>58</w:t>
            </w:r>
          </w:p>
        </w:tc>
      </w:tr>
      <w:tr w:rsidR="005D2986" w14:paraId="2A2B5194" w14:textId="77777777" w:rsidTr="00C75610">
        <w:trPr>
          <w:trHeight w:val="1194"/>
        </w:trPr>
        <w:tc>
          <w:tcPr>
            <w:tcW w:w="125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7A22" w14:textId="77777777" w:rsidR="005D2986" w:rsidRPr="0081310F" w:rsidRDefault="005D2986" w:rsidP="00C75610">
            <w:pPr>
              <w:widowControl w:val="0"/>
              <w:jc w:val="left"/>
              <w:textAlignment w:val="center"/>
              <w:rPr>
                <w:rStyle w:val="NormalCharacter"/>
                <w:rFonts w:cs="Times New Roman"/>
                <w:b/>
                <w:bCs/>
                <w:color w:val="000000"/>
                <w:szCs w:val="21"/>
              </w:rPr>
            </w:pP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t>注：</w:t>
            </w: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t>1.</w:t>
            </w: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t>专业类别以教育部</w:t>
            </w: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t>2012</w:t>
            </w: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t>年公布的《普通高等学校本科专业目录》为准。</w:t>
            </w: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br w:type="textWrapping" w:clear="all"/>
              <w:t xml:space="preserve">    2.</w:t>
            </w:r>
            <w:r w:rsidRPr="0081310F">
              <w:rPr>
                <w:rStyle w:val="NormalCharacter"/>
                <w:rFonts w:cs="Times New Roman"/>
                <w:b/>
                <w:bCs/>
                <w:color w:val="000000"/>
                <w:kern w:val="0"/>
                <w:szCs w:val="21"/>
              </w:rPr>
              <w:t>专业要求以各单位上报人员需求为依据。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4B15" w14:textId="77777777" w:rsidR="005D2986" w:rsidRDefault="005D2986" w:rsidP="00C75610">
            <w:pPr>
              <w:widowControl w:val="0"/>
              <w:rPr>
                <w:rStyle w:val="NormalCharacter"/>
                <w:rFonts w:cs="Times New Roman"/>
                <w:color w:val="000000"/>
                <w:szCs w:val="21"/>
              </w:rPr>
            </w:pPr>
          </w:p>
        </w:tc>
      </w:tr>
    </w:tbl>
    <w:p w14:paraId="5AE55249" w14:textId="77777777" w:rsidR="005D2986" w:rsidRDefault="005D2986" w:rsidP="005D2986">
      <w:pPr>
        <w:pStyle w:val="UserStyle5"/>
        <w:widowControl w:val="0"/>
        <w:spacing w:line="580" w:lineRule="exact"/>
        <w:rPr>
          <w:rStyle w:val="NormalCharacter"/>
          <w:rFonts w:cs="Times New Roman"/>
        </w:rPr>
      </w:pPr>
    </w:p>
    <w:p w14:paraId="36EC4C15" w14:textId="77777777" w:rsidR="005D2986" w:rsidRPr="005D2986" w:rsidRDefault="005D2986" w:rsidP="005D2986"/>
    <w:sectPr w:rsidR="005D2986" w:rsidRPr="005D2986">
      <w:pgSz w:w="16838" w:h="11906"/>
      <w:pgMar w:top="1417" w:right="1304" w:bottom="1417" w:left="141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86"/>
    <w:rsid w:val="005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2BCA"/>
  <w15:chartTrackingRefBased/>
  <w15:docId w15:val="{782849E4-0576-479B-824A-C1B49C5B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D2986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D2986"/>
  </w:style>
  <w:style w:type="paragraph" w:customStyle="1" w:styleId="UserStyle5">
    <w:name w:val="UserStyle_5"/>
    <w:basedOn w:val="a"/>
    <w:qFormat/>
    <w:rsid w:val="005D2986"/>
    <w:pPr>
      <w:ind w:leftChars="200" w:left="420"/>
    </w:pPr>
  </w:style>
  <w:style w:type="paragraph" w:customStyle="1" w:styleId="UserStyle7">
    <w:name w:val="UserStyle_7"/>
    <w:basedOn w:val="a"/>
    <w:next w:val="UserStyle5"/>
    <w:qFormat/>
    <w:rsid w:val="005D2986"/>
    <w:pPr>
      <w:ind w:leftChars="200" w:left="640"/>
    </w:pPr>
    <w:rPr>
      <w:rFonts w:ascii="Arial" w:eastAsia="仿宋_GB2312" w:hAnsi="Arial"/>
      <w:b/>
      <w:sz w:val="32"/>
    </w:rPr>
  </w:style>
  <w:style w:type="paragraph" w:styleId="a0">
    <w:name w:val="Title"/>
    <w:basedOn w:val="a"/>
    <w:next w:val="a"/>
    <w:link w:val="a4"/>
    <w:uiPriority w:val="10"/>
    <w:qFormat/>
    <w:rsid w:val="005D29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5D298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勇</dc:creator>
  <cp:keywords/>
  <dc:description/>
  <cp:lastModifiedBy>许 勇</cp:lastModifiedBy>
  <cp:revision>1</cp:revision>
  <dcterms:created xsi:type="dcterms:W3CDTF">2020-05-28T11:36:00Z</dcterms:created>
  <dcterms:modified xsi:type="dcterms:W3CDTF">2020-05-28T11:37:00Z</dcterms:modified>
</cp:coreProperties>
</file>