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广西大藤峡实业管理有限公司2020年大学毕业生需求计划表</w:t>
      </w:r>
    </w:p>
    <w:tbl>
      <w:tblPr>
        <w:tblStyle w:val="2"/>
        <w:tblpPr w:leftFromText="180" w:rightFromText="180" w:vertAnchor="text" w:horzAnchor="page" w:tblpXSpec="center" w:tblpY="221"/>
        <w:tblOverlap w:val="never"/>
        <w:tblW w:w="142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372"/>
        <w:gridCol w:w="1663"/>
        <w:gridCol w:w="7409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tblHeader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32"/>
                <w:szCs w:val="32"/>
              </w:rPr>
              <w:t>招聘人数</w:t>
            </w:r>
            <w:bookmarkStart w:id="0" w:name="_GoBack"/>
            <w:bookmarkEnd w:id="0"/>
          </w:p>
        </w:tc>
        <w:tc>
          <w:tcPr>
            <w:tcW w:w="7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32"/>
                <w:szCs w:val="32"/>
              </w:rPr>
              <w:t>招聘要求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党建</w:t>
            </w: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群团、组织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人事综合</w:t>
            </w: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管理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7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全日制大学本科及以上学历，</w:t>
            </w: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思想政治教育、人力资源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管理</w:t>
            </w: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专业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、水利水电类、</w:t>
            </w: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法律、中文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哲学、经济学等相关专业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应届</w:t>
            </w: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毕业生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中共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党员优先。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财务</w:t>
            </w: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管理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7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全日制大学本科及以上学历，财务、</w:t>
            </w: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会计专业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应届</w:t>
            </w: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毕业生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中共党员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优先</w:t>
            </w: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船闸运行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7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全日制大学专科及以上学历，水运管理、港航工程（机械控制、智能控制、电力拖动、液压机械、计算机监控、自动化方向）、电气工程及其自动化、机械制造及其自动化、能源与动力工程（水动方向）、传动机械维护保养等相关专业应届毕业生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枢纽运行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7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全日制大学专科及以上学历，水利工程（机械控制、液压机械、智能控制、电力拖动、计算机监控、自动化、水动方向等）、电气工程及其自动化、机械制造及其自动化、能源与动力工程（水动方向）、传动机械维护保养等相关专业应届毕业生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水情测报、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水库调度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全日制大学本科及以上学历，水文专业。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应届毕业生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C3639"/>
    <w:rsid w:val="64A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2020-05-21T08:40:00Z</dcterms:created>
  <dc:creator>阍者</dc:creator>
  <cp:lastModifiedBy>阍者</cp:lastModifiedBy>
  <dcterms:modified xsi:type="dcterms:W3CDTF">2020-05-21T08:41:28Z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