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5月25日---常识</w:t>
      </w:r>
    </w:p>
    <w:p>
      <w:pPr>
        <w:jc w:val="center"/>
        <w:rPr>
          <w:rFonts w:hint="eastAsia"/>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 、 （单选题） 下列历史事件时间排序正确的一项是：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A.戊戌变法→马关条约→五四运动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B.郑和下西洋→戚继光抗击倭寇→郑成功收复台湾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C.张衡发明地动仪→诸葛亮写《出师表》→张骞出使西域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D.虎门销烟→中日甲午战争→第一次鸦片战争</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1405年到1433年郑和七次下西洋；1561年戚继光抗击倭寇；1661年郑成功收复台湾。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A项：戊戌变法是1898年以康有为、梁启超为代表的维新派人士通过光绪帝进行的资产阶级改良运动；1895年中日签订《马关条约》；1919年五四运动爆发。正确顺序为：马关条约→戊戌变法→五四运动。</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C项：公元132年张衡发明地动仪；公元227年诸葛亮写《出师表》；公元前139年张骞出使西域。正确顺序为：张骞出使西域→张衡发明地动仪→诸葛亮写《出师表》。</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D项：1839年林则徐虎门销烟；1894年中日甲午战争爆发；1840年第一次鸦片战争爆发。正确顺序为：虎门销烟→第一次鸦片战争→中日甲午战争。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2 、 （单选题） 为了降低食品袋中的食物湿度，防止食品变质腐败，常常会在食品袋中放入干燥剂，下列干燥剂中，其干燥原理与其他不同的是：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A.硅胶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B.活性炭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C.碱石灰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D.活性氧化铝</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干燥剂按照其干燥原理分为两类：物理干燥剂和化学干燥剂。物理干燥剂原理是通过物理方式将水分子吸附在自身内部的孔隙结构中。化学干燥剂原理是通过化学方式吸收水分子并改变其化学结构，变成另外一种物质。碱石灰含有氧化钙（CaO），易吸收水份（H₂O）生成Ca（OH）₂，属于化学干燥剂。而硅胶、活性炭、活性氧化铝都属于物理干燥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A项：硅胶，透明或乳白色粒状固体，具有开放的多孔结构，将水分子吸附在自身内部的孔隙结构中，属于物理干燥剂。</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B项：活性炭，是由木质、煤质和石油焦等含碳的原料经热解、活化加工制备而成，具有发达的孔隙结构，将水分子吸附在自身内部的孔隙结构中，属于物理干燥剂。</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D项：活性氧化铝，是经特殊工艺制成的球型活性氧化铝，外观为白色球状，具有很多毛细孔道，对水分子具有较强的吸附性，属于物理干燥剂。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3 、 （单选题） 下列对各种现象的原理解释错误的是：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A.百炼成钢——铁中的碳和氧气经高温反应生成二氧化碳，其含碳量降低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B.雨后彩虹——阳光射到空中接近球形的水滴，造成散射及干涉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C.热胀冷缩——分子空隙随温度升高而变大，随温度降低而缩小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D.煽风点火——扇动扇子使空气流通，为火焰燃烧补充氧气</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彩虹简称虹，是气象中的一种光学现象，是由于光的色散所致。当太阳光照射到半空中的水滴时，光线被折射及反射，在天空上形成拱形的七彩光谱，由外圈至内圈呈红、橙、黄、绿、蓝、靛、紫七种颜色。而不涉及光的散射和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A项：根据中华人民共和国国家标准GB/T 13304－91中的描述，钢是以铁为主要元素、含碳量一般在2%以下，并含有其他元素的材料。铁中的含碳量比钢高（铁碳含量2%-4.3%），铁经过高温煅烧,其中的碳和氧气反应生成二氧化碳，由此降低铁中的含碳量，就形成了钢。</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热胀冷缩可以用分子运动论来解释。物体受热后，温度升高，分子运动的动能增加，分子间的间距增大，因此，物体体积变大；物体受冷后，温度降低，分子运动的动能减小，分子间的间距减小，因此，物体体积缩小。</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D项：煽风点火的化学原理在于，煽风使空气流通，为燃烧补充了充足的氧气。</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相关知识点：</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（1）钻木取火——摩擦生热，使可燃物的温度达到着火点而燃烧；</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（2）釜底抽薪——燃烧需要可燃物，取出可燃物，使燃烧停止；</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（3）真金不怕火炼——金的化学性质不活泼，即使在燃烧的条件下也不会发生化学变化；</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（4）没有金刚钻，不揽瓷器活——瓷器的硬度很高，要想在瓷器的上面打眼、修复，需要使用比瓷器硬度更高的材料才行，而金刚石的硬度最高，可以用来切割玻璃、给瓷器打眼；</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（5）水滴石穿——溶于水的二氧化碳和碳酸钙作用变成可溶性的碳酸氢钙，天长日久，不断溶蚀，终于“水滴石穿”。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4 、 （单选题） 下列不属于清洁能源的是：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A.太阳能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B.核能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C.潮汐能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D.水能</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清洁能源，即绿色能源，是指不排放污染物、能够直接用于生产生活的能源。核能又称原子能，是通过核反应从原子核释放的能量。核能基本上不排放污染环境的物质，但在使用过程中会面临放射性废料和热污染的处理问题，较其他选项更符合题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A项：太阳能是指太阳的热辐射能，总量丰富，能源转换过程中不产生其他有害的气体或固体废料，是一种环保、安全、无污染的新型能源。属于清洁能源。</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C项：潮汐能是指海水周期性涨落运动中所具有的能量，是一种不耗燃料、无污染、用之不竭的再生能源，属于清洁能源。也是最早为人们所认识和利用的海洋能。</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D项：水能是指水体的动能、势能和压力能等能量资源，是一种成本低、可连续再生、无污染的清洁能源。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5 、 （单选题） 关于地震，下列表述不正确的是：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A.地球上主要有五大地震带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B.南北两极不容易发生地震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C.从成因角度说，构造地震破坏力最大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D.由于太阳和月亮引力作用，绝大多数的地震发生在夜间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全球主要有三大地震带：环太平洋地震带、欧亚地震带和海岭地震带。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B项：巨大冰层的垂直压力与地壳板块构造带来的水平挤压力相互作用，正好达到平衡，因此南北两极不容易发生地震。</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C项：地震按成因分为构造地震、陷落地震和火山地震。构造地震是地壳在构造运动中发生形变，长期积累的能量迅速释放，造成岩石振动，波及范围大，破坏力最大。</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D项：地震多发生在夜间是由于太阳和月亮的引力作用，使地壳涨落。夜间月亮对地球的引力变大，使地球表面上升得剧烈，积蓄已久的地震潜在能量，在很短的时间内迸发。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6 、 （单选题） 有清代学者在讨论唐诗时写道：“唐人作诗，惟适己意，不索人知其意。”在讨论宋诗时写道：“宋人作诗，欲人人知其意，故多直达。”下列诗句为唐朝人所作的是（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A.独怜幽草涧边生，上有黄鹂深树鸣。春潮带雨晚来急，野渡无人舟自横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B.莫言下岭便无难，赚得行人空喜欢。正入万山圈子里，一山放过一山拦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C.半亩方塘一鉴开，天光云影共徘徊。问渠那得清如许,为有源头活水来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D.飞来山上千寻塔，闻说鸡鸣见日升。不畏浮云遮望眼，自缘身在最高层</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选项的诗句出自唐朝诗人韦应物的《滁州西涧》，这首诗是作者游览至滁州西涧时所作。此诗写的虽然是平常的景物，但经诗人的点染，却成了一幅意境幽深的有韵之画，还蕴含了诗人一种不在其位，不得其用的无奈与忧伤情怀，抒发了作者对自己怀才不遇之情。如果不了解诗人的写作背景，可能无法了解其抒发的含义，与题干中相对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7 、 （单选题） 下列有关说法，与《中国共产党章程》</w:t>
      </w:r>
      <w:r>
        <w:rPr>
          <w:rStyle w:val="4"/>
          <w:rFonts w:hint="eastAsia" w:ascii="微软雅黑" w:hAnsi="微软雅黑" w:eastAsia="微软雅黑" w:cs="微软雅黑"/>
          <w:i w:val="0"/>
          <w:caps w:val="0"/>
          <w:color w:val="auto"/>
          <w:spacing w:val="0"/>
          <w:kern w:val="0"/>
          <w:sz w:val="21"/>
          <w:szCs w:val="21"/>
          <w:shd w:val="clear" w:color="auto" w:fill="auto"/>
          <w:lang w:val="en-US" w:eastAsia="zh-CN" w:bidi="ar"/>
        </w:rPr>
        <w:t>不相符</w:t>
      </w:r>
      <w:r>
        <w:rPr>
          <w:rFonts w:hint="eastAsia" w:ascii="微软雅黑" w:hAnsi="微软雅黑" w:eastAsia="微软雅黑" w:cs="微软雅黑"/>
          <w:i w:val="0"/>
          <w:caps w:val="0"/>
          <w:color w:val="auto"/>
          <w:spacing w:val="0"/>
          <w:kern w:val="0"/>
          <w:sz w:val="21"/>
          <w:szCs w:val="21"/>
          <w:shd w:val="clear" w:color="auto" w:fill="auto"/>
          <w:lang w:val="en-US" w:eastAsia="zh-CN" w:bidi="ar"/>
        </w:rPr>
        <w:t>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A.党的最高领导机关，是党的全国代表大会和它所产生的中央委员会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B.对党员的纪律处分中，留党察看最长不超过两年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C.单位有正式党员五人以上方可成立党的基层组织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D.共青团的地方各级组织受同级党的委员会领导，同时受共青团上级组织领导</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《中国共产党章程》第30条规定，企业、农村、机关、学校、科研院所、街道社区、社会组织、人民解放军连队和其他基层单位，凡是有正式党员三人以上的，都应当成立党的基层</w:t>
      </w:r>
      <w:bookmarkStart w:id="0" w:name="_GoBack"/>
      <w:bookmarkEnd w:id="0"/>
      <w:r>
        <w:rPr>
          <w:rFonts w:hint="eastAsia" w:ascii="微软雅黑" w:hAnsi="微软雅黑" w:eastAsia="微软雅黑" w:cs="微软雅黑"/>
          <w:i w:val="0"/>
          <w:caps w:val="0"/>
          <w:color w:val="auto"/>
          <w:spacing w:val="0"/>
          <w:kern w:val="0"/>
          <w:sz w:val="21"/>
          <w:szCs w:val="21"/>
          <w:shd w:val="clear" w:color="auto" w:fill="auto"/>
          <w:lang w:val="en-US" w:eastAsia="zh-CN" w:bidi="ar"/>
        </w:rPr>
        <w:t>组织。而不是5人以上。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根据《中国共产党章程》第10条的规定，党的最高领导机关，是党的全国代表大会和它所产生的中央委员会。党的地方各级领导机关，是党的地方各级代表大会和它们所产生的委员会。党的各级委员会向同级的代表大会负责并报告工作。A项说法正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中国共产党章程》第41条第2款规定，留党察看最长不超过两年。党员在留党察看期间没有表决权、选举权和被选举权。党员经过留党察看，确已改正错误的，应当恢复其党员的权利；坚持错误不改的，应当开除党籍。B项说法正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中国共产党章程》第51条规定，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D项说法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8 、 （单选题） 关于海水及其运动，下列说法错误的是：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A.海水的冰点温度比淡水低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B.北海道渔场位于寒流与暖流的交汇处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C.波罗的海是世界上盐度最高的海域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D.波浪、潮汐和洋流是海水运动的主要形式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波罗的海是世界上盐度最低的海域，红海是世界上盐度最高的海域。红海是介于阿拉伯半岛和非洲大陆之间的狭长海域，是世界上海水最热、最咸的海，也是最年轻的海。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A项：冰点指的是水在一个标准大气压下的凝固点，纯净水的冰点是0℃。冰点随着盐度的增加而降低，海水的盐度较高，所以其冰点温度低于淡水。</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世界四大渔场中，北海道渔场是千岛寒流与日本暖流交汇而成；欧洲的北海渔场是北大西洋暖流与北冰洋南下冷水交汇而成的；纽芬兰渔场是墨西哥湾暖流与拉布拉多寒流交汇而成的；秘鲁渔场是由秘鲁寒流的上升流形成的。</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海水运动的形式主要有三种：波浪、潮汐、洋流。波浪就是海水质点的一种周期性的振动现象。潮汐就是海水在太阳和月亮的吸引力作用下所形成周期性涨落现象，白天的海水涨落叫做潮，夜晚的海水涨落叫做汐。洋流就是海水在一定的作用下发生的定向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9 、 （单选题） 中央电视台天气预报栏目说，“今天白天晴间多云，最高温度25摄氏度”。这里的“今天白天”所指时间段是：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A.6:00到18:00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B.7:00到19:00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C.8:00到20:00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D.9:00到21:00</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“今天白天”是指上午8：00到晚上20：00这12个小时；“今天夜间”指20：00到次日早上8：00这12个小时。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10 、 （单选题） 我国《合同法》对买卖合同中标的物风险的负担作出了较为详细的规定，下列有关风险负担的表述正确的是：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A.特定物的风险在合同成立后即由买受人承担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B.需要运输的标的物，自交付给买受人后风险转移给买受人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C.在途货物的风险除另有约定外自合同成立后即转移给买受人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D.在由于标的物存在质量瑕疵，买受人拒绝受领的情况下，风险转移给买受人</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根据《合同法》第144条规定，出卖人出卖交由承运人运输的在途标的物，除当事人另有约定的以外，毁损、灭失的风险自合同成立时起由买受人承担。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根据《合同法》第142条规定，标的物毁损、灭失的风险，在标的物交付之前由出卖人承担，交付之后由买受人承担，但法律另有规定或者当事人另有约定的除外。选项当中的“特定物”在民法当中是指独具特征或被特定化并且无从替代的物，在合同当中一般指合同的标的物，可见买卖合同风险转移的时间一般是买卖标的物的交付时间而非合同成立时间。</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B项：根据《合同法》第145条规定，标的物需要运输的，出卖人将标的物交付给第一承运人后，标的物毁损、灭失的风险由买受人承担。可见，需要运输的标的物的风险转移时间为交付第一承运人时而非买受人。</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根据《合同法》第148条规定，因标的物质量不符合质量要求，致使不能实现合同目的的，买受人可以拒绝接受标的物或者解除合同。买受人拒绝接受标的物或者解除合同的，标的物毁损、灭失的风险由出卖人承担。可见，在由于标的物存在质量瑕疵，买受人拒绝受领的情况下，风险转移给出卖人，而非买受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11 、 （单选题） 下列古诗中涉及的历史事件，按先后顺序排列正确的是：</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①千寻铁锁沉江底，一片降幡出石头</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②剑外忽传收蓟北，初闻涕泪满衣裳</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③千载琵琶作胡语，分明怨恨曲中论</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④江东子弟多才俊，卷土重来未可知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A.①③④②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B.③④①②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C.②③④①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D.④③①②</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①描写的是东吴末帝孙皓投降西晋。②描写的是唐朝中期安史之乱后唐军收复失地。③描写的是西汉昭君出塞。④描写的是秦末楚汉之争中项羽乌江自刎。先后顺序应该是④③①②。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①出自刘禹锡的《西塞山怀古》。这两句诗的意思是：东吴末帝孙皓命人用一千寻长的铁锁沉在江底，试图阻挡西晋战船的前进；结果无济于事，一片求降的旗子还是插在了石头城上。</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②出自杜甫的《闻官军收河南河北》。这两句诗的意思是：剑门关外，喜讯忽传，官军收复蓟北一带。高兴之余，泪满衣裳。</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③出自杜甫的《咏怀古迹（其三）》。这两句诗的意思是：千载流传她作的胡音琵琶曲；曲中倾诉的分明是昭君的满腔悲愤。</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④出自杜牧的《题乌江亭》。这两句诗的意思是：江东子弟人才济济，若楚霸王项羽能重整旗鼓卷土杀回，楚汉相争谁输谁赢还很难说。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12、 （单选题） 关于国家征收农民集体所有土地补偿的规定，下列说法错误的是：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A.征收农民集体土地，需要按照被征收土地的原用途予以补偿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B.征收耕地以外其他土地的补偿标准由省、自治区、直辖市规定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C.被征收土地上的附着物和青苗的补偿标准，由市、县人民政府规定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D.征收耕地应给予土地补偿费、安置补助费、地上附着物和青苗的补偿费</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《土地管理法》第47条第4款规定，被征收土地上的附着物和青苗的补偿标准，由省、自治区、直辖市规定。由此可知，由市、县人民政府规定的说法错误。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A项：《土地管理法》第47条第1款规定，征收土地的，按照被征收土地的原用途给予补偿。</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B项：《土地管理法》第47条第3款规定，征收其他土地的土地补偿费和安置补助费标准，由省、自治区、直辖市参照征收耕地的土地补偿费和安置补助费的标准规定。</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D项：《土地管理法》第47条第2款规定，征收耕地的补偿费用包括土地补偿费、安置补助费以及地上附着物和青苗的补偿费。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13 、 （单选题） 下列关于金属的说法错误的是：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A.金属的光泽由光的反射率决定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B.金属的颜色由可见光的选择反射决定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C.抗菌金属利用活性氧或金属离子灭菌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D.根据金属的防腐蚀性，金属分为重金属和轻金属</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根据金属的密度来区分重金属和轻金属，标准是4.5g/cm3，大于4.5g/cm3的是重金属，小于4.5g/cm3的是轻金属，而非以耐腐蚀性为分界标准。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A项：金属是一种具有光泽、富有延展性、容易导电、导热等性质的物质。金属的光泽是由其对可见光强烈反射产生的，金属的光泽由光的反射率决定，正确。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金属原子以最紧密堆积状态排列，内部存在自由电子，所以当光线投射到它的表面上时，自由电子可以吸收所有频率的光，然后很快放出各种频率的光，这就使绝大多数金属呈现钢灰色以至银白色光泽。而金显黄色，铜显赤红色，铋为淡红色，铯为淡黄色，铅是灰蓝色，是由于它们较易吸收某些频率的光，可见光会反射这些频率的光。可见，金属的颜色由可见光的选择反射决定，正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活性氧是一类氧的单电子还原产物，可以导致蛋白质肽链断裂，经过弱酸水解为氨基酸和双羧基化合物。抗菌金属的离子从金属表面层析出后，与细菌接触，通过与细胞的作用损伤细胞膜，使细菌的蛋白质凝固或损坏其DNA，破坏细菌细胞的正常组成和繁衍的平衡，达到阻止细菌生长繁殖或消灭细菌的目的，正确。</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53909"/>
    <w:rsid w:val="0C5B2DA8"/>
    <w:rsid w:val="18123224"/>
    <w:rsid w:val="213D764D"/>
    <w:rsid w:val="2F0B5B03"/>
    <w:rsid w:val="38C53909"/>
    <w:rsid w:val="4CF55AEC"/>
    <w:rsid w:val="761E4DF2"/>
    <w:rsid w:val="7D50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2020-05-25T01:32:00Z</dcterms:created>
  <dc:creator>代代</dc:creator>
  <cp:lastModifiedBy>代代</cp:lastModifiedBy>
  <dcterms:modified xsi:type="dcterms:W3CDTF">2020-05-25T07:22:06Z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