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宋体" w:hAnsi="宋体" w:eastAsia="宋体" w:cs="方正小标宋_GBK"/>
          <w:kern w:val="0"/>
          <w:sz w:val="24"/>
          <w:szCs w:val="24"/>
          <w:lang w:val="en-US" w:eastAsia="zh-CN" w:bidi="ar"/>
        </w:rPr>
        <w:t>   云南省应对新冠肺炎影响面向全国开展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宋体" w:hAnsi="宋体" w:eastAsia="宋体" w:cs="方正小标宋_GBK"/>
          <w:kern w:val="0"/>
          <w:sz w:val="24"/>
          <w:szCs w:val="24"/>
          <w:lang w:val="en-US" w:eastAsia="zh-CN" w:bidi="ar"/>
        </w:rPr>
        <w:t>                 医疗卫生机构专项招聘优秀高校毕业生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宋体" w:hAnsi="宋体" w:eastAsia="宋体" w:cs="方正小标宋_GBK"/>
          <w:kern w:val="0"/>
          <w:sz w:val="24"/>
          <w:szCs w:val="24"/>
          <w:lang w:val="en-US" w:eastAsia="zh-CN" w:bidi="ar"/>
        </w:rPr>
        <w:t>                         丽江市报名咨询电话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  <w:bookmarkStart w:id="0" w:name="_GoBack"/>
      <w:bookmarkEnd w:id="0"/>
    </w:p>
    <w:tbl>
      <w:tblPr>
        <w:tblpPr w:leftFromText="180" w:rightFromText="180" w:vertAnchor="text" w:horzAnchor="page" w:tblpX="1601" w:tblpY="517"/>
        <w:tblOverlap w:val="never"/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3760"/>
        <w:gridCol w:w="43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丽江市卫生健康委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 w:firstLine="960" w:firstLineChars="40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0888-5456735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丽江市人民医院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 w:firstLine="960" w:firstLineChars="40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0888-5116184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丽江市疾病预防控制中心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0888-5395003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丽江市妇女儿童医院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0888-5101246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丽江市第二人民医院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0888-5162223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丽江市中医医院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13988887646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丽江市中心血站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 w:firstLine="960" w:firstLineChars="40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0888-5101763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古城区卫生健康局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0888-3066011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玉龙县卫生健康局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 0888-5391865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永胜县卫生健康局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0888-6521318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华坪县卫生健康局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 w:firstLine="960" w:firstLineChars="40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0888-6125476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3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宁蒗县卫生健康局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0888-5521113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623D5B21"/>
    <w:rsid w:val="65740CB6"/>
    <w:rsid w:val="66DA2B90"/>
    <w:rsid w:val="69E000D1"/>
    <w:rsid w:val="6B2D6CC3"/>
    <w:rsid w:val="6C515B90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2020-05-22T12:46:50Z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