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3"/>
        <w:tblW w:w="13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142"/>
        <w:gridCol w:w="1023"/>
        <w:gridCol w:w="1201"/>
        <w:gridCol w:w="1320"/>
        <w:gridCol w:w="1498"/>
        <w:gridCol w:w="3677"/>
        <w:gridCol w:w="1231"/>
        <w:gridCol w:w="1053"/>
        <w:gridCol w:w="8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354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曲靖市沾益区人民医院2020年公开招聘编制外专业技术人员计划表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资格要求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临床医学、西医临床、中西医临床医学、西医临床医学、中西医结合临床医学、全科医学、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取得执业助理医师或执业医师资格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临床医学、西医临床、中西医临床医学、西医临床医学、中西医结合临床医学、全科医学、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医学影像、医学影像学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医技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普通招生计划毕业生 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医疗器械工程、生物医学工程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18-30周岁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方正黑体_GBK" w:hAnsi="方正黑体_GBK" w:eastAsia="方正黑体_GBK" w:cs="方正黑体_GBK"/>
          <w:b/>
          <w:bCs/>
          <w:sz w:val="18"/>
          <w:szCs w:val="18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pgNumType w:fmt="decimal"/>
          <w:cols w:space="0" w:num="1"/>
          <w:rtlGutter w:val="0"/>
          <w:docGrid w:type="linesAndChars" w:linePitch="58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B8"/>
    <w:rsid w:val="007C75B8"/>
    <w:rsid w:val="01D936CD"/>
    <w:rsid w:val="0D2A6DB2"/>
    <w:rsid w:val="0E9B13C0"/>
    <w:rsid w:val="18407243"/>
    <w:rsid w:val="1D8418B9"/>
    <w:rsid w:val="1FB56FDC"/>
    <w:rsid w:val="2DBA47EA"/>
    <w:rsid w:val="2E456A50"/>
    <w:rsid w:val="2FF07F16"/>
    <w:rsid w:val="32EE0892"/>
    <w:rsid w:val="3580120A"/>
    <w:rsid w:val="37484430"/>
    <w:rsid w:val="3B587486"/>
    <w:rsid w:val="4C9663CF"/>
    <w:rsid w:val="508E5F56"/>
    <w:rsid w:val="5199320A"/>
    <w:rsid w:val="542D6118"/>
    <w:rsid w:val="5E66367D"/>
    <w:rsid w:val="61163F13"/>
    <w:rsid w:val="66157DDA"/>
    <w:rsid w:val="67643240"/>
    <w:rsid w:val="6CBB5A66"/>
    <w:rsid w:val="6EA53527"/>
    <w:rsid w:val="7DC5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2020-05-22T02:57:00Z</dcterms:created>
  <dc:creator>天涯人</dc:creator>
  <cp:lastModifiedBy>天涯人</cp:lastModifiedBy>
  <dcterms:modified xsi:type="dcterms:W3CDTF">2020-05-22T03:02:55Z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