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32"/>
          <w:szCs w:val="32"/>
        </w:rPr>
        <w:t>云南省申请教师资格人员体检办法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color w:val="333333"/>
          <w:sz w:val="28"/>
          <w:szCs w:val="28"/>
        </w:rPr>
        <w:t>一、为了顺利实施教师资格制度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,根据《教师资格条例》及其实施办法,参照高等师范院校、中等师范学校招生工作的有关规定,结合我省实际情况,特制订本标准及办法。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二、参加体检的人员范围:按照我省实施教师资格制度的有关规定,申请各类教师资格的人员,除离退休人员外,均需参加体检。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三、体检标准:体检的结论分合格、不合格两种,凡有下列情况之一者,均为体检不合格。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1.器质性心脏病（风湿性心脏病、先天性心脏病、心肌病、频发性期前收缩、心电图不正常)。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3.结核病未治愈者。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4.支气管扩张病,未治愈者。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6.有各种恶性肿瘤病史者。各种结缔组织疾病(胶原疾病)。内分泌系统疾病(如糖尿病、尿崩症、肢端肥大症等)。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7.慢性肾炎，未治愈者。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8.e癫痫病史、精神病史、癔病史、遗尿症、夜游症。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9.肝切除超过一叶;肺不张一叶以上。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10.类风湿脊柱强直;慢性骨髓炎。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11.麻风病患者,未治愈。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12.HIV病毒感染者。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13.青光眼;视网膜、视神经疾病(陈旧性或稳定性眼底病除外)。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14.两眼矫正视力之和低于5.0者(体检实施中遇此情况,用标准对数视力表中相应的小数记录法,记录两眼视力之和再折算成5分记录数值)。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15.两耳听力均低于2米。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16.两上肢或两下肢不能运用;两下肢不等长超过5厘米;脊柱侧弯超过4厘米,肌力二级以下;显著胸廓畸形。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17.严重的口吃、口腔有生理缺陷及耳、鼻、喉疾病之一防碍教学工作者。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18.面部有较大面积疤、麻、血管瘤或白癜风、黑色素痣等。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19.除以上各项外,其它影响教学工作的疾病。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四、体检机构:由各级教师资格管理机构指定的医院负责体检。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五、体检要求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    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    3.体检前应组织全体检查人员认真学习国家的有关规定和“体检标准及办法”等,对负责体检的人员进行必要的培训,制定相应的措施和奖惩制度。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    4.体检过程中,体检表、检验单应指定专人传递和集中保管,不准让申请人员自带。进行X光胸透时,要指定专人组织,排好顺序逐个对照检查,以防漏检或作弊。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     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      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      7.体检工作人员要做好当日检查所需器材、药液和试剂。器械应及时消毒,仪表要每日校正,试剂要保证其浓度,确保检查结果的准确。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      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      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      10.负责体检的医院要紧密配合,提高效率,体检时间一般不超过七个工作日,情况特殊者要及时告知申请人员。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>      六、本办法自发文之日起执行,由云南省教师资格认定机构负责解释。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gwds_nopic"/>
    <w:basedOn w:val="3"/>
    <w:uiPriority w:val="0"/>
  </w:style>
  <w:style w:type="character" w:customStyle="1" w:styleId="8">
    <w:name w:val="gwds_nopic1"/>
    <w:basedOn w:val="3"/>
    <w:uiPriority w:val="0"/>
  </w:style>
  <w:style w:type="character" w:customStyle="1" w:styleId="9">
    <w:name w:val="gwds_nopic2"/>
    <w:basedOn w:val="3"/>
    <w:uiPriority w:val="0"/>
  </w:style>
  <w:style w:type="character" w:customStyle="1" w:styleId="10">
    <w:name w:val="fl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2020-05-15T03:34:23Z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