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Style w:val="2"/>
        <w:ind w:left="0" w:leftChars="0" w:firstLine="0" w:firstLineChars="0"/>
        <w:jc w:val="center"/>
        <w:rPr>
          <w:rFonts w:hint="eastAsia"/>
          <w:lang w:val="en-US" w:eastAsia="zh-CN"/>
        </w:rPr>
      </w:pPr>
      <w:r>
        <w:rPr>
          <w:rFonts w:hint="eastAsia" w:ascii="方正小标宋_GBK" w:hAnsi="方正小标宋_GBK" w:eastAsia="方正小标宋_GBK" w:cs="方正小标宋_GBK"/>
          <w:sz w:val="44"/>
          <w:szCs w:val="44"/>
          <w:lang w:val="en-US" w:eastAsia="zh-CN"/>
        </w:rPr>
        <w:t>2020年黄冈市产业园区、市属企业急需紧缺人才引进职位表</w:t>
      </w:r>
    </w:p>
    <w:tbl>
      <w:tblPr>
        <w:tblStyle w:val="8"/>
        <w:tblW w:w="14693" w:type="dxa"/>
        <w:jc w:val="center"/>
        <w:shd w:val="clear" w:color="auto" w:fill="auto"/>
        <w:tblLayout w:type="fixed"/>
        <w:tblCellMar>
          <w:top w:w="0" w:type="dxa"/>
          <w:left w:w="0" w:type="dxa"/>
          <w:bottom w:w="0" w:type="dxa"/>
          <w:right w:w="0" w:type="dxa"/>
        </w:tblCellMar>
      </w:tblPr>
      <w:tblGrid>
        <w:gridCol w:w="370"/>
        <w:gridCol w:w="880"/>
        <w:gridCol w:w="1181"/>
        <w:gridCol w:w="604"/>
        <w:gridCol w:w="1491"/>
        <w:gridCol w:w="2370"/>
        <w:gridCol w:w="5954"/>
        <w:gridCol w:w="1843"/>
      </w:tblGrid>
      <w:tr>
        <w:tblPrEx>
          <w:shd w:val="clear" w:color="auto" w:fill="auto"/>
          <w:tblCellMar>
            <w:top w:w="0" w:type="dxa"/>
            <w:left w:w="0" w:type="dxa"/>
            <w:bottom w:w="0" w:type="dxa"/>
            <w:right w:w="0" w:type="dxa"/>
          </w:tblCellMar>
        </w:tblPrEx>
        <w:trPr>
          <w:trHeight w:val="562" w:hRule="atLeast"/>
          <w:tblHeader/>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岗位名称</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引进</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人数</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学历及专业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要求</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工作经历及职称要求</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待　　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其他要求</w:t>
            </w:r>
          </w:p>
        </w:tc>
      </w:tr>
      <w:tr>
        <w:tblPrEx>
          <w:tblCellMar>
            <w:top w:w="0" w:type="dxa"/>
            <w:left w:w="0" w:type="dxa"/>
            <w:bottom w:w="0" w:type="dxa"/>
            <w:right w:w="0" w:type="dxa"/>
          </w:tblCellMar>
        </w:tblPrEx>
        <w:trPr>
          <w:trHeight w:val="282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白潭湖片区筹建委员会</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招商局长</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商务经济学、工业经济、投资经济、产业经济学等经济类相关专业，硕士研究生及以上学历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有5年以上园区招商、投资管理、产业培育、项目策划等实际经验，有重大产业项目招商运营成功案例；具有一定的谈判技巧、领导艺术和良好团队精神，有较好沟通协调、组织与开拓创新能力，且有2年担任部门领导或者重大项目负责人经历</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试用期满考核合格后享受以下待遇：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1.实行年薪制，年薪30万元（税后）。</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2.享受白潭湖片区提供的人才公寓一套，拎包入住方式周转居住；签订工作合同满3年以上的，在市区购买商品房的分别给予10万元、5万元的一次性购房补贴。</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3.享受医疗绿色通道、进修研学以及义务教育阶段子女优先安排在优质公办学校就读等优惠政策。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对园区招商、产业运营有较为深刻的了解和理解，对临空产业现状和发展趋势有较为深刻的认识，具有一定的战略眼光、理论水平</w:t>
            </w:r>
          </w:p>
        </w:tc>
      </w:tr>
      <w:tr>
        <w:tblPrEx>
          <w:tblCellMar>
            <w:top w:w="0" w:type="dxa"/>
            <w:left w:w="0" w:type="dxa"/>
            <w:bottom w:w="0" w:type="dxa"/>
            <w:right w:w="0" w:type="dxa"/>
          </w:tblCellMar>
        </w:tblPrEx>
        <w:trPr>
          <w:trHeight w:val="1860"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黄冈高新技术产业开发区黄冈产业园管理委员会</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园区财政局投融资岗</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应用经济学类专业，硕士研究生及以上学历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具有5年以上企业（园区）融资管理经历或5年以上融资工作经验、具有相应的专业任职资格</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1.实行年薪制，全日制硕士研究生年薪15万元、博士研究生18万元（税前，含国家规定的工资福利待遇、奖励性绩效等）；</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2.比照（黄政发〔2017〕7号）文件规定，对园区引进的全日制博士研究生、硕士研究生，签订工作合同满3年以上的，在市区购买商品房的，分别给予10万元、5万元的一次性购房补贴。如在黄冈城区无住房，园区提供人才公寓。</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3.根据（黄发〔2017〕13号）文件规定，在我市就业的全日制博士、硕士研究生，连续5年分别给予每人每年5万元、1万元生活津贴。</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4.按照国家相关规定扣除、缴纳“五险一金”。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5.引进的高层次人才在我市工作满1年的，享受我市专家疗养、体检和外出研修等相关待遇。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有园区工作经验者优先</w:t>
            </w:r>
          </w:p>
        </w:tc>
      </w:tr>
      <w:tr>
        <w:tblPrEx>
          <w:tblCellMar>
            <w:top w:w="0" w:type="dxa"/>
            <w:left w:w="0" w:type="dxa"/>
            <w:bottom w:w="0" w:type="dxa"/>
            <w:right w:w="0" w:type="dxa"/>
          </w:tblCellMar>
        </w:tblPrEx>
        <w:trPr>
          <w:trHeight w:val="1975"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湖北齐安国有资本投资运营集团有限公司</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融资管理高级经理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应用经济学类专业，硕士研究生及以上</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具有5年以上企业融资管理经历或5年以上融资工作经验、具有相关专业高级职称、年龄在45岁以下、特别优秀者可适当放宽年龄要求</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1.实行年薪制，年薪30万元（底薪15万+绩效）；</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2.按照黄冈市属企业相关规定，按月发放交通补贴、通讯补贴及相关补助；</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6.按照国家规定享受带薪年休假待遇。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990"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资本运营高级经理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企业管理专业，硕士研究生及以上</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具有5年以上企业资产管理、资本运作、企业管理部主要负责人经验、具有相关专业高级职称、年龄在45岁以下、特别优秀者可适当放宽年龄要求</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1.实行年薪制，年薪30万元（底薪15万+绩效）；</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2.按照黄冈市属企业相关规定，按月发放交通补贴、通讯补贴及相关补助；</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6.按照国家规定享受带薪年休假待遇。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2108"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工程建设管理高级经理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土木工程类专业，本科及以上</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具有10年以上工程建设、管理工作经历，具有高级职称、一级建造师资质、年龄在45岁以下、特别优秀者可适当放宽年龄要求</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1.实行年薪制，年薪40万元（底薪20万+绩效）；</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2.按照黄冈市属企业相关规定，按月发放交通补贴、通讯补贴及相关补助；</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6.按照国家规定享受带薪年休假待遇。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2055"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人力资源高级经理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企业管理专业，硕士研究生及以上</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具有5年以上企业人力资源部门负责人经验、具有一级企业人力资源管理师证书、年龄在45岁以下、特别优秀者可适当放宽年龄要求</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1.实行年薪制，年薪30万元（底薪15万+绩效）；</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2.按照黄冈市属企业相关规定，按月发放交通补贴、通讯补贴及相关补助；</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6.按照国家规定享受带薪年休假待遇。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2528"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黄冈白潭湖投资发展有限公司</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建筑工程项目经理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建筑类、土木类专业，本科及以上学历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需有一级建造师证书，持有B证优先考虑。有5年及以上现场施工管理经验，曾独立负责过大型房建、市政工程项目。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1.实行年薪制，底薪15万，年收入预计25万（税前）；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2.按月发放交通补贴、通讯补贴，食堂提供餐饮；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1.原则上年龄控制在45岁以下，特别优秀的年龄可适当放宽；               2.沟通能力强，专业性强，需常驻项目。熟悉房建、市政工程行业业务和项目运营管理流程</w:t>
            </w:r>
          </w:p>
        </w:tc>
      </w:tr>
      <w:tr>
        <w:tblPrEx>
          <w:tblCellMar>
            <w:top w:w="0" w:type="dxa"/>
            <w:left w:w="0" w:type="dxa"/>
            <w:bottom w:w="0" w:type="dxa"/>
            <w:right w:w="0" w:type="dxa"/>
          </w:tblCellMar>
        </w:tblPrEx>
        <w:trPr>
          <w:trHeight w:val="1910"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工程预算经理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建筑类、土木类专业，本科及以上学历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持有注册造价工程师证，有5年及以上从事工程造价行业工作经历。</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1.实行年薪制，底薪15万，年收入预计25万（税前）；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2.按月发放交通补贴、通讯补贴，食堂提供餐饮；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原则上年龄控制在45岁以下，特别优秀的年龄可适当放宽</w:t>
            </w:r>
          </w:p>
        </w:tc>
      </w:tr>
      <w:tr>
        <w:tblPrEx>
          <w:tblCellMar>
            <w:top w:w="0" w:type="dxa"/>
            <w:left w:w="0" w:type="dxa"/>
            <w:bottom w:w="0" w:type="dxa"/>
            <w:right w:w="0" w:type="dxa"/>
          </w:tblCellMar>
        </w:tblPrEx>
        <w:trPr>
          <w:trHeight w:val="1940"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工程商务经理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建筑类、土木类专业，本科及以上学历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持有注册造价工程师证，有5年及以上从事工程商务行业工作经历。</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1.实行年薪制，底薪10万，年收入预计18万（税前）；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2.按月发放交通补贴、通讯补贴，食堂提供餐饮；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原则上年龄控制在45岁以下，特别优秀的年龄可适当放宽</w:t>
            </w:r>
          </w:p>
        </w:tc>
      </w:tr>
      <w:tr>
        <w:tblPrEx>
          <w:tblCellMar>
            <w:top w:w="0" w:type="dxa"/>
            <w:left w:w="0" w:type="dxa"/>
            <w:bottom w:w="0" w:type="dxa"/>
            <w:right w:w="0" w:type="dxa"/>
          </w:tblCellMar>
        </w:tblPrEx>
        <w:trPr>
          <w:trHeight w:val="1925"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工程设计经理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建筑类、土木类专业，本科及以上学历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持有一级注册建筑师证，有5年及以上从事工程设计行业工作经历。</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1.实行年薪制，底薪10万，年收入预计18万（税前）；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2.按月发放交通补贴、通讯补贴，食堂提供餐饮；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原则上年龄控制在45岁以下，特别优秀的年龄可适当放宽</w:t>
            </w:r>
          </w:p>
        </w:tc>
      </w:tr>
      <w:tr>
        <w:tblPrEx>
          <w:tblCellMar>
            <w:top w:w="0" w:type="dxa"/>
            <w:left w:w="0" w:type="dxa"/>
            <w:bottom w:w="0" w:type="dxa"/>
            <w:right w:w="0" w:type="dxa"/>
          </w:tblCellMar>
        </w:tblPrEx>
        <w:trPr>
          <w:trHeight w:val="1951"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机电工程师</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建筑类、土木类专业，本科及以上学历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持有机电工程师证，有5年及以上从事机电工程行业工作经历。</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1.实行年薪制，底薪10万，年收入预计18万（税前）；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2.按月发放交通补贴、通讯补贴，食堂提供餐饮；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原则上年龄控制在45岁以下，特别优秀的年龄可适当放宽</w:t>
            </w:r>
          </w:p>
        </w:tc>
      </w:tr>
      <w:tr>
        <w:tblPrEx>
          <w:tblCellMar>
            <w:top w:w="0" w:type="dxa"/>
            <w:left w:w="0" w:type="dxa"/>
            <w:bottom w:w="0" w:type="dxa"/>
            <w:right w:w="0" w:type="dxa"/>
          </w:tblCellMar>
        </w:tblPrEx>
        <w:trPr>
          <w:trHeight w:val="1985"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融资经理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经济学、金融学、经济与贸易、工商管理类专业，本科及以上学历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有银行、证券等金融行业5年及以上工作经历</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1.实行年薪制，底薪10万，年收入预计15万（税前）；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2.按月发放交通补贴、通讯补贴，食堂提供餐饮；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原则上年龄控制在45岁以下，特别优秀的年龄可适当放宽</w:t>
            </w:r>
          </w:p>
        </w:tc>
      </w:tr>
      <w:tr>
        <w:tblPrEx>
          <w:tblCellMar>
            <w:top w:w="0" w:type="dxa"/>
            <w:left w:w="0" w:type="dxa"/>
            <w:bottom w:w="0" w:type="dxa"/>
            <w:right w:w="0" w:type="dxa"/>
          </w:tblCellMar>
        </w:tblPrEx>
        <w:trPr>
          <w:trHeight w:val="2005"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投资经理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经济学、金融学、工商管理类、法学类专业，本科及以上学历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有在大型城投、投资公司5年及以上工作经历，能独立操作整个项目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1.实行年薪制，底薪10万，年收入预计15万（税前）；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2.按月发放交通补贴、通讯补贴，食堂提供餐饮；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原则上年龄控制在45岁以下，特别优秀的年龄可适当放宽。</w:t>
            </w:r>
          </w:p>
        </w:tc>
      </w:tr>
      <w:tr>
        <w:tblPrEx>
          <w:tblCellMar>
            <w:top w:w="0" w:type="dxa"/>
            <w:left w:w="0" w:type="dxa"/>
            <w:bottom w:w="0" w:type="dxa"/>
            <w:right w:w="0" w:type="dxa"/>
          </w:tblCellMar>
        </w:tblPrEx>
        <w:trPr>
          <w:trHeight w:val="2100"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财务经理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经济学、金融学、财政学、经济与贸易、工商管理类专业，本科及以上学历</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5年及以上大中型企业会计相关工作经历或5年及以上财务管理岗位相关工作经验，具有会计师或税务师执业资格、财经类中级以上职称或相当资格条件者优先。</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1.实行年薪制，底薪10万，年收入预计15万（税前）；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2.按月发放交通补贴、通讯补贴，食堂提供餐饮；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6.按照国家规定享受带薪年假待遇。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原则上年龄控制在45岁以下，特别优秀的年龄可适当放宽。</w:t>
            </w:r>
          </w:p>
        </w:tc>
      </w:tr>
      <w:tr>
        <w:tblPrEx>
          <w:tblCellMar>
            <w:top w:w="0" w:type="dxa"/>
            <w:left w:w="0" w:type="dxa"/>
            <w:bottom w:w="0" w:type="dxa"/>
            <w:right w:w="0" w:type="dxa"/>
          </w:tblCellMar>
        </w:tblPrEx>
        <w:trPr>
          <w:trHeight w:val="167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黄冈市大别山旅游开发有限公司</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投融资部副部长</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金融学类专业、经济学类专业、旅游管理类专业，本科及以上</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具有金融、证</w:t>
            </w:r>
            <w:r>
              <w:rPr>
                <w:rStyle w:val="13"/>
                <w:lang w:val="en-US" w:eastAsia="zh-CN" w:bidi="ar"/>
              </w:rPr>
              <w:t>劵</w:t>
            </w:r>
            <w:r>
              <w:rPr>
                <w:rStyle w:val="14"/>
                <w:rFonts w:hAnsi="宋体"/>
                <w:lang w:val="en-US" w:eastAsia="zh-CN" w:bidi="ar"/>
              </w:rPr>
              <w:t>、投资银行、资产运营等行业有五年以上工作经验，并能独立操作业务带领团队运作，有成熟案例。</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1.实行年薪制，年薪20万元（税前，含基本工资、绩效工资）；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2.按月发放交通700元、通信补助200元、午餐补助300元；</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5.按照国家规定享受带薪年休假待遇。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629"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旅游策划师</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（副部长）</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旅游管理类专业，本科及以上</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在国内大中型旅游规划设计单位或旅游企业有五年工作经验，有2到5个策划成功的案例。</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1.实行年薪制，年薪15万元（税前，含基本工资、绩效工资）；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2.按月发放交通700元、通信补助200元、午餐补助300元；</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5.按照国家规定享受带薪年休假待遇。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698"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市场运营部部长</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工商管理类专业、市场营销专业，本科及以上</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具备5年以上景区、酒店、旅行社销售、OTA线上营销策划、消费品销售或旅游地产方面的工作经验，3年以上管理工作经验。</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1.实行年薪制，年薪20万元（税前，含基本工资、绩效工资）；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2.按月发放交通700元、通信补助200元、午餐补助300元；</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5.按照国家规定享受带薪年休假待遇。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财务管理部</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主管</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会计学专业、财管管理专业、工商管理类专业，本科及以上</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持有中级会计师以上职称，5年以上财会工作经验，3年以上大中型企业财务管理工作经验。</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1.实行年薪制，年薪12万元（税前，含基本工资、绩效工资）；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2.按月发放交通700元、通信补助200元、午餐补助300元；</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5.按照国家规定享受带薪年休假待遇。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725"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黄冈高新技术投资有限公司</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工程部主管</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土木类、建筑类专业，本科及以上</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具有工程师、助理工程师职称或二级建造师、造价师资格证书且5年以上从事本行业工作经验。</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试用期满考核合格后享受以下待遇：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1.实行年薪制，年薪18万元（税前）；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2.提供良好的办公场所；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3.按照国家相关规定扣除、缴纳“五险一金”；</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4.按照国家规定节假日休假；</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5.按照国家规定享受带薪年休假待遇。</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宋体" w:eastAsia="仿宋_GB2312" w:cs="仿宋_GB2312"/>
                <w:i w:val="0"/>
                <w:color w:val="000000"/>
                <w:sz w:val="22"/>
                <w:szCs w:val="22"/>
                <w:u w:val="none"/>
              </w:rPr>
            </w:pPr>
          </w:p>
        </w:tc>
      </w:tr>
    </w:tbl>
    <w:p>
      <w:pPr>
        <w:pStyle w:val="2"/>
        <w:rPr>
          <w:rFonts w:hint="eastAsia"/>
          <w:lang w:val="en-US" w:eastAsia="zh-CN"/>
        </w:rPr>
        <w:sectPr>
          <w:footerReference r:id="rId3" w:type="default"/>
          <w:pgSz w:w="16838" w:h="11906" w:orient="landscape"/>
          <w:pgMar w:top="1417" w:right="2098" w:bottom="1417" w:left="1984" w:header="851" w:footer="794" w:gutter="0"/>
          <w:pgNumType w:fmt="numberInDash"/>
          <w:cols w:space="0" w:num="1"/>
          <w:rtlGutter w:val="0"/>
          <w:docGrid w:type="lines" w:linePitch="312" w:charSpace="0"/>
        </w:sectPr>
      </w:pPr>
    </w:p>
    <w:p>
      <w:pPr>
        <w:rPr>
          <w:rFonts w:hint="default"/>
          <w:lang w:val="en-US" w:eastAsia="zh-CN"/>
        </w:rPr>
      </w:pPr>
      <w:bookmarkStart w:id="0" w:name="_GoBack"/>
      <w:bookmarkEnd w:id="0"/>
    </w:p>
    <w:sectPr>
      <w:pgSz w:w="16838" w:h="11906" w:orient="landscape"/>
      <w:pgMar w:top="1531" w:right="2098" w:bottom="1531" w:left="198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A6694"/>
    <w:rsid w:val="00F126FC"/>
    <w:rsid w:val="02185C44"/>
    <w:rsid w:val="022576BA"/>
    <w:rsid w:val="03426CF3"/>
    <w:rsid w:val="04146712"/>
    <w:rsid w:val="053C758B"/>
    <w:rsid w:val="055B42DF"/>
    <w:rsid w:val="05750973"/>
    <w:rsid w:val="05D9037E"/>
    <w:rsid w:val="07E51F77"/>
    <w:rsid w:val="08414DBD"/>
    <w:rsid w:val="08E331C2"/>
    <w:rsid w:val="093A49F4"/>
    <w:rsid w:val="09BE2CAA"/>
    <w:rsid w:val="0BDA10FC"/>
    <w:rsid w:val="0CAA11F8"/>
    <w:rsid w:val="0DA72874"/>
    <w:rsid w:val="0DE66A07"/>
    <w:rsid w:val="0EBF7224"/>
    <w:rsid w:val="0EF73BC0"/>
    <w:rsid w:val="0F7A1D08"/>
    <w:rsid w:val="10883DDF"/>
    <w:rsid w:val="1221681C"/>
    <w:rsid w:val="12492919"/>
    <w:rsid w:val="132034A0"/>
    <w:rsid w:val="13205B0C"/>
    <w:rsid w:val="133C4C45"/>
    <w:rsid w:val="1364326A"/>
    <w:rsid w:val="153F70C7"/>
    <w:rsid w:val="15704C49"/>
    <w:rsid w:val="168D4702"/>
    <w:rsid w:val="16BA2226"/>
    <w:rsid w:val="18647C78"/>
    <w:rsid w:val="191C5723"/>
    <w:rsid w:val="1A053F57"/>
    <w:rsid w:val="1A3A4314"/>
    <w:rsid w:val="1A4F487B"/>
    <w:rsid w:val="1A4F584E"/>
    <w:rsid w:val="1AF35E6A"/>
    <w:rsid w:val="1B592C30"/>
    <w:rsid w:val="1D6772E1"/>
    <w:rsid w:val="1E403975"/>
    <w:rsid w:val="1E725959"/>
    <w:rsid w:val="1F3C4A66"/>
    <w:rsid w:val="2078486D"/>
    <w:rsid w:val="224E6471"/>
    <w:rsid w:val="2262148C"/>
    <w:rsid w:val="2264047F"/>
    <w:rsid w:val="233746A4"/>
    <w:rsid w:val="23745ECD"/>
    <w:rsid w:val="23D64A4A"/>
    <w:rsid w:val="23DD0F44"/>
    <w:rsid w:val="2417424B"/>
    <w:rsid w:val="24B766AC"/>
    <w:rsid w:val="250E7AEF"/>
    <w:rsid w:val="258F6F74"/>
    <w:rsid w:val="25BE3F91"/>
    <w:rsid w:val="26174BD6"/>
    <w:rsid w:val="268F12B1"/>
    <w:rsid w:val="27220247"/>
    <w:rsid w:val="27333A01"/>
    <w:rsid w:val="2753194B"/>
    <w:rsid w:val="27721990"/>
    <w:rsid w:val="279E0607"/>
    <w:rsid w:val="280363EE"/>
    <w:rsid w:val="280E1EE8"/>
    <w:rsid w:val="28126E95"/>
    <w:rsid w:val="297662E6"/>
    <w:rsid w:val="29887A54"/>
    <w:rsid w:val="2A7A6B84"/>
    <w:rsid w:val="2A900F4B"/>
    <w:rsid w:val="2A9E6006"/>
    <w:rsid w:val="2B842B94"/>
    <w:rsid w:val="2BA66C9E"/>
    <w:rsid w:val="2C2852A8"/>
    <w:rsid w:val="2C304A1B"/>
    <w:rsid w:val="2C9932E3"/>
    <w:rsid w:val="2D642BF1"/>
    <w:rsid w:val="2D766E75"/>
    <w:rsid w:val="2D9D0527"/>
    <w:rsid w:val="2EF66DDE"/>
    <w:rsid w:val="2F741150"/>
    <w:rsid w:val="2FEF10EC"/>
    <w:rsid w:val="30A82D8C"/>
    <w:rsid w:val="313573CE"/>
    <w:rsid w:val="33687047"/>
    <w:rsid w:val="348360A7"/>
    <w:rsid w:val="352B03DE"/>
    <w:rsid w:val="352C5543"/>
    <w:rsid w:val="35A43B7A"/>
    <w:rsid w:val="35AE7C07"/>
    <w:rsid w:val="35C26135"/>
    <w:rsid w:val="36826AB9"/>
    <w:rsid w:val="37690AA9"/>
    <w:rsid w:val="37EF22F9"/>
    <w:rsid w:val="38F01832"/>
    <w:rsid w:val="39732B10"/>
    <w:rsid w:val="3A3F3598"/>
    <w:rsid w:val="3A420882"/>
    <w:rsid w:val="3A7E28FD"/>
    <w:rsid w:val="3ACB306A"/>
    <w:rsid w:val="3B88616F"/>
    <w:rsid w:val="3BF559A4"/>
    <w:rsid w:val="3C4E5E7A"/>
    <w:rsid w:val="3CE40AC4"/>
    <w:rsid w:val="3E117414"/>
    <w:rsid w:val="3E2875A7"/>
    <w:rsid w:val="3E6C2CFF"/>
    <w:rsid w:val="3EA11A15"/>
    <w:rsid w:val="3EA63D43"/>
    <w:rsid w:val="3F5D214D"/>
    <w:rsid w:val="3F9850A5"/>
    <w:rsid w:val="3FAE14D0"/>
    <w:rsid w:val="402D59BD"/>
    <w:rsid w:val="40B66232"/>
    <w:rsid w:val="40CB1EBA"/>
    <w:rsid w:val="414E7F08"/>
    <w:rsid w:val="418A6694"/>
    <w:rsid w:val="42316758"/>
    <w:rsid w:val="426877A9"/>
    <w:rsid w:val="429E47E2"/>
    <w:rsid w:val="42AA5190"/>
    <w:rsid w:val="43223764"/>
    <w:rsid w:val="433A35E0"/>
    <w:rsid w:val="438604C2"/>
    <w:rsid w:val="44453CE7"/>
    <w:rsid w:val="445A31C6"/>
    <w:rsid w:val="44C8396F"/>
    <w:rsid w:val="45012C02"/>
    <w:rsid w:val="4588382B"/>
    <w:rsid w:val="461179B7"/>
    <w:rsid w:val="46A40C01"/>
    <w:rsid w:val="472015E6"/>
    <w:rsid w:val="487C4179"/>
    <w:rsid w:val="48E14335"/>
    <w:rsid w:val="48E728F8"/>
    <w:rsid w:val="4907313B"/>
    <w:rsid w:val="4AA75A03"/>
    <w:rsid w:val="4B407896"/>
    <w:rsid w:val="4B846A1C"/>
    <w:rsid w:val="4BCB01BD"/>
    <w:rsid w:val="4BCB3C01"/>
    <w:rsid w:val="4C422C8C"/>
    <w:rsid w:val="4C526B42"/>
    <w:rsid w:val="4DB952EE"/>
    <w:rsid w:val="4E47737A"/>
    <w:rsid w:val="4EAE7272"/>
    <w:rsid w:val="4F905BAF"/>
    <w:rsid w:val="51ED6708"/>
    <w:rsid w:val="531D47D8"/>
    <w:rsid w:val="54032461"/>
    <w:rsid w:val="553D29CE"/>
    <w:rsid w:val="561B36C7"/>
    <w:rsid w:val="563D30CF"/>
    <w:rsid w:val="57505637"/>
    <w:rsid w:val="57C451C9"/>
    <w:rsid w:val="581F6FDD"/>
    <w:rsid w:val="58C26E40"/>
    <w:rsid w:val="590403DB"/>
    <w:rsid w:val="59713F27"/>
    <w:rsid w:val="5AC70073"/>
    <w:rsid w:val="5B0F0DE8"/>
    <w:rsid w:val="5B193E3B"/>
    <w:rsid w:val="5B1A63DB"/>
    <w:rsid w:val="5CD91EF2"/>
    <w:rsid w:val="5CF05F64"/>
    <w:rsid w:val="5D702ADB"/>
    <w:rsid w:val="5E4F1997"/>
    <w:rsid w:val="5E7C739C"/>
    <w:rsid w:val="60E84383"/>
    <w:rsid w:val="61931245"/>
    <w:rsid w:val="623D578F"/>
    <w:rsid w:val="62635135"/>
    <w:rsid w:val="636A1B6B"/>
    <w:rsid w:val="63FA3019"/>
    <w:rsid w:val="6425786F"/>
    <w:rsid w:val="64DE00F3"/>
    <w:rsid w:val="65580FB5"/>
    <w:rsid w:val="659E14B5"/>
    <w:rsid w:val="66DE2C0E"/>
    <w:rsid w:val="68081AC0"/>
    <w:rsid w:val="696F01F2"/>
    <w:rsid w:val="6A7C63E4"/>
    <w:rsid w:val="6B0D666E"/>
    <w:rsid w:val="6B395049"/>
    <w:rsid w:val="6B633C11"/>
    <w:rsid w:val="6C8D1B0E"/>
    <w:rsid w:val="6C982EDB"/>
    <w:rsid w:val="6CA3264A"/>
    <w:rsid w:val="6CE63D59"/>
    <w:rsid w:val="6D6858CE"/>
    <w:rsid w:val="6F8C1A98"/>
    <w:rsid w:val="6FB67F6D"/>
    <w:rsid w:val="71893F72"/>
    <w:rsid w:val="74356CB2"/>
    <w:rsid w:val="75842145"/>
    <w:rsid w:val="78562C8E"/>
    <w:rsid w:val="78AA10EC"/>
    <w:rsid w:val="79DE7DFB"/>
    <w:rsid w:val="7A1A4769"/>
    <w:rsid w:val="7A4C19A3"/>
    <w:rsid w:val="7B2E6DF9"/>
    <w:rsid w:val="7B996DCB"/>
    <w:rsid w:val="7BAF4A0D"/>
    <w:rsid w:val="7C66447E"/>
    <w:rsid w:val="7D71795A"/>
    <w:rsid w:val="7DD529FE"/>
    <w:rsid w:val="7EF117F4"/>
    <w:rsid w:val="7F6F0DBA"/>
    <w:rsid w:val="7FD1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2"/>
    <w:qFormat/>
    <w:uiPriority w:val="0"/>
    <w:pPr>
      <w:widowControl/>
      <w:ind w:firstLine="600" w:firstLineChars="200"/>
    </w:pPr>
    <w:rPr>
      <w:rFonts w:ascii="宋体" w:hAnsi="宋体" w:eastAsia="宋体" w:cs="Times New Roman"/>
      <w:kern w:val="0"/>
      <w:sz w:val="30"/>
      <w:szCs w:val="18"/>
    </w:rPr>
  </w:style>
  <w:style w:type="paragraph" w:styleId="4">
    <w:name w:val="Body Text"/>
    <w:basedOn w:val="1"/>
    <w:qFormat/>
    <w:uiPriority w:val="0"/>
    <w:pPr>
      <w:widowControl/>
      <w:snapToGrid w:val="0"/>
      <w:spacing w:line="360" w:lineRule="auto"/>
      <w:jc w:val="left"/>
    </w:pPr>
    <w:rPr>
      <w:rFonts w:ascii="Times New Roman" w:hAnsi="Times New Roman" w:eastAsia="仿宋_GB2312" w:cs="Times New Roman"/>
      <w:kern w:val="0"/>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none"/>
    </w:rPr>
  </w:style>
  <w:style w:type="character" w:customStyle="1" w:styleId="13">
    <w:name w:val="font01"/>
    <w:basedOn w:val="9"/>
    <w:qFormat/>
    <w:uiPriority w:val="0"/>
    <w:rPr>
      <w:rFonts w:hint="eastAsia" w:ascii="宋体" w:hAnsi="宋体" w:eastAsia="宋体" w:cs="宋体"/>
      <w:color w:val="000000"/>
      <w:sz w:val="22"/>
      <w:szCs w:val="22"/>
      <w:u w:val="none"/>
    </w:rPr>
  </w:style>
  <w:style w:type="character" w:customStyle="1" w:styleId="14">
    <w:name w:val="font31"/>
    <w:basedOn w:val="9"/>
    <w:qFormat/>
    <w:uiPriority w:val="0"/>
    <w:rPr>
      <w:rFonts w:hint="eastAsia" w:ascii="仿宋_GB2312" w:eastAsia="仿宋_GB2312" w:cs="仿宋_GB2312"/>
      <w:color w:val="000000"/>
      <w:sz w:val="22"/>
      <w:szCs w:val="22"/>
      <w:u w:val="none"/>
    </w:rPr>
  </w:style>
  <w:style w:type="character" w:customStyle="1" w:styleId="15">
    <w:name w:val="before"/>
    <w:basedOn w:val="9"/>
    <w:qFormat/>
    <w:uiPriority w:val="0"/>
    <w:rPr>
      <w:shd w:val="clear" w:fill="1279D2"/>
    </w:rPr>
  </w:style>
  <w:style w:type="character" w:customStyle="1" w:styleId="16">
    <w:name w:val="before1"/>
    <w:basedOn w:val="9"/>
    <w:qFormat/>
    <w:uiPriority w:val="0"/>
    <w:rPr>
      <w:shd w:val="clear" w:fill="1279D2"/>
    </w:rPr>
  </w:style>
  <w:style w:type="character" w:customStyle="1" w:styleId="17">
    <w:name w:val="before2"/>
    <w:basedOn w:val="9"/>
    <w:qFormat/>
    <w:uiPriority w:val="0"/>
    <w:rPr>
      <w:shd w:val="clear" w:fill="1279D2"/>
    </w:rPr>
  </w:style>
  <w:style w:type="character" w:customStyle="1" w:styleId="18">
    <w:name w:val="before3"/>
    <w:basedOn w:val="9"/>
    <w:qFormat/>
    <w:uiPriority w:val="0"/>
    <w:rPr>
      <w:shd w:val="clear" w:fill="1279D2"/>
    </w:rPr>
  </w:style>
  <w:style w:type="character" w:customStyle="1" w:styleId="19">
    <w:name w:val="after"/>
    <w:basedOn w:val="9"/>
    <w:qFormat/>
    <w:uiPriority w:val="0"/>
    <w:rPr>
      <w:shd w:val="clear" w:fill="CBE3F2"/>
    </w:rPr>
  </w:style>
  <w:style w:type="character" w:customStyle="1" w:styleId="20">
    <w:name w:val="focus2"/>
    <w:basedOn w:val="9"/>
    <w:qFormat/>
    <w:uiPriority w:val="0"/>
    <w:rPr>
      <w:color w:val="FFFFFF"/>
      <w:shd w:val="clear" w:fill="527BC0"/>
    </w:rPr>
  </w:style>
  <w:style w:type="character" w:customStyle="1" w:styleId="21">
    <w:name w:val="hover25"/>
    <w:basedOn w:val="9"/>
    <w:qFormat/>
    <w:uiPriority w:val="0"/>
    <w:rPr>
      <w:color w:val="FFFFFF"/>
      <w:shd w:val="clear" w:fill="527BC0"/>
    </w:rPr>
  </w:style>
  <w:style w:type="character" w:customStyle="1" w:styleId="22">
    <w:name w:val="before4"/>
    <w:basedOn w:val="9"/>
    <w:qFormat/>
    <w:uiPriority w:val="0"/>
    <w:rPr>
      <w:shd w:val="clear" w:fill="1279D2"/>
    </w:rPr>
  </w:style>
  <w:style w:type="character" w:customStyle="1" w:styleId="23">
    <w:name w:val="after6"/>
    <w:basedOn w:val="9"/>
    <w:qFormat/>
    <w:uiPriority w:val="0"/>
    <w:rPr>
      <w:shd w:val="clear" w:fill="CBE3F2"/>
    </w:rPr>
  </w:style>
  <w:style w:type="character" w:customStyle="1" w:styleId="24">
    <w:name w:val="focus5"/>
    <w:basedOn w:val="9"/>
    <w:qFormat/>
    <w:uiPriority w:val="0"/>
    <w:rPr>
      <w:color w:val="FFFFFF"/>
      <w:shd w:val="clear" w:fill="527BC0"/>
    </w:rPr>
  </w:style>
  <w:style w:type="character" w:customStyle="1" w:styleId="25">
    <w:name w:val="hover"/>
    <w:basedOn w:val="9"/>
    <w:qFormat/>
    <w:uiPriority w:val="0"/>
    <w:rPr>
      <w:color w:val="FFFFFF"/>
      <w:shd w:val="clear" w:fill="527BC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2020-04-19T12:10:00Z</dcterms:created>
  <dc:creator>Administrator</dc:creator>
  <cp:lastModifiedBy>Administrator</cp:lastModifiedBy>
  <cp:lastPrinted>2020-04-23T02:28:00Z</cp:lastPrinted>
  <dcterms:modified xsi:type="dcterms:W3CDTF">2020-05-01T09:00:26Z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