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44"/>
        </w:rPr>
        <w:t>高新医院2020年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44"/>
          <w:lang w:val="en-US" w:eastAsia="zh-CN"/>
        </w:rPr>
        <w:t>工作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44"/>
        </w:rPr>
        <w:t>人员拟招聘计划表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699" w:tblpY="618"/>
        <w:tblOverlap w:val="never"/>
        <w:tblW w:w="10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46"/>
        <w:gridCol w:w="791"/>
        <w:gridCol w:w="1377"/>
        <w:gridCol w:w="1514"/>
        <w:gridCol w:w="4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用工形式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儿科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临床医学专业；要求参加三甲医院儿科医师规范化培训且按规定获得住培证；年龄30周岁以下。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超声科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（体检中心）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医学影像专业；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要求参加超声医学专业住院医师规范化培训且按规定获得住培证；年龄30周岁以下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急诊内科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临床医学专业；要求3年以上三级医院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内科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工作经验；年龄3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急诊外科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临床医学专业；要求3年以上三级医院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外科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工作经验；年龄3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骨科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临床医学类专业；要求有3年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骨科手术术中透视及石膏固定工作经验；年龄30周岁以下。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医学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检验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专业；年龄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计算机专业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网络工程师中级职称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8年以上网络运维、建设相关工作经验，获得h3cse-Security 和H3cse-routing&amp;Switching双证书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手术室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护理学专业；要求3年以上三级医院手术室工作经验；年龄30周岁以下。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护理学专业；护师资格职称；要求3年以上三级医院工作经验；年龄30周岁以下。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编外聘用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护理学专业；要求2年以上三级医院护理工作经验；年龄25周岁以下。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合同制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不限全日制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护理学专业；要求取得护士资格证；有三甲医院实习经历或在三甲医院进行规范化培训经历，年龄25周岁以下。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合同制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不限全日制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护理学专业；要求取得护士资格证；要求3年以上三级医院护理工作经验；年龄30周岁以下。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合同制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不限全日制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护理学专业；要求取得护士资格证；要求6年以上三级医院护理工作经验；年龄40周岁以下。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院办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驾驶员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合同制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4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遵守交通规则，无不良驾驶记录，无车辆驾驶安全责任事故；驾驶证B照及以上驾驶证，有相关急救车工作经验者优先；年龄30周岁以下。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22533"/>
    <w:rsid w:val="18E22533"/>
    <w:rsid w:val="4C380F07"/>
    <w:rsid w:val="644719B3"/>
    <w:rsid w:val="7AD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2020-04-22T00:04:00Z</dcterms:created>
  <dc:creator>的</dc:creator>
  <cp:lastModifiedBy>人力</cp:lastModifiedBy>
  <cp:lastPrinted>2020-04-22T03:21:00Z</cp:lastPrinted>
  <dcterms:modified xsi:type="dcterms:W3CDTF">2020-04-28T08:07:58Z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