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31" w:tblpY="13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852"/>
        <w:gridCol w:w="714"/>
        <w:gridCol w:w="965"/>
        <w:gridCol w:w="2655"/>
        <w:gridCol w:w="1704"/>
        <w:gridCol w:w="1698"/>
        <w:gridCol w:w="1784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7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  <w:lang w:val="en-US" w:eastAsia="zh-CN"/>
              </w:rPr>
              <w:t>：</w:t>
            </w:r>
          </w:p>
          <w:p>
            <w:pPr>
              <w:widowControl/>
              <w:ind w:firstLine="1446" w:firstLineChars="400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宁远县人民医院2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  <w:lang w:val="en-US" w:eastAsia="zh-CN"/>
              </w:rPr>
              <w:t>020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年公开招聘临聘专业技术人员职位表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8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 xml:space="preserve">职位名称  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计划招聘人数</w:t>
            </w:r>
          </w:p>
        </w:tc>
        <w:tc>
          <w:tcPr>
            <w:tcW w:w="7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招  聘  条  件</w:t>
            </w:r>
          </w:p>
        </w:tc>
        <w:tc>
          <w:tcPr>
            <w:tcW w:w="17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面试形式</w:t>
            </w:r>
          </w:p>
        </w:tc>
        <w:tc>
          <w:tcPr>
            <w:tcW w:w="230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最高年龄要求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最低学历要求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1"/>
                <w:szCs w:val="21"/>
              </w:rPr>
              <w:t>其他资格条件</w:t>
            </w:r>
          </w:p>
        </w:tc>
        <w:tc>
          <w:tcPr>
            <w:tcW w:w="17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临床医生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新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全日制本科（第一学历）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有医师资格证年龄可放宽至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B超医师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全日制本科（第一学历）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临床医学、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影像诊断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有医师资格证年龄可放宽至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30岁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影像技师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新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全日制本科（第一学历）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影像技术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康复治疗师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新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全日制本科（第一学历）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康复治疗学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戒毒科医师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（第一学历）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有医师执业照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戒毒科影像技师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全日制本科（第一学历）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影像技术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有技师资格证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护士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全日制大专（第一学历）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护理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有护士执业证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助产士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全日制大专（第一学历）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助产专业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有护士执业证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信息中心职员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全日制本科（第一学历）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计算机专业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检验师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新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全日制本科（第一学历）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临床医学检验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120急救中心医师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新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</w:rPr>
              <w:t>（第一学历）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新宋体"/>
                <w:kern w:val="0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有医师执业证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专业知识问答</w:t>
            </w:r>
          </w:p>
        </w:tc>
        <w:tc>
          <w:tcPr>
            <w:tcW w:w="2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4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春·蔡</cp:lastModifiedBy>
  <dcterms:modified xsi:type="dcterms:W3CDTF">2020-04-27T08:52:05Z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