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河南省全省性宗教团体公开招聘岗位人数情况表</w:t>
      </w:r>
    </w:p>
    <w:tbl>
      <w:tblPr>
        <w:tblStyle w:val="3"/>
        <w:tblpPr w:leftFromText="180" w:rightFromText="180" w:vertAnchor="text" w:horzAnchor="page" w:tblpXSpec="center" w:tblpY="225"/>
        <w:tblOverlap w:val="never"/>
        <w:tblW w:w="96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990"/>
        <w:gridCol w:w="778"/>
        <w:gridCol w:w="3059"/>
        <w:gridCol w:w="2129"/>
        <w:gridCol w:w="1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  <w:jc w:val="center"/>
        </w:trPr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序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号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77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305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年龄要求</w:t>
            </w:r>
          </w:p>
        </w:tc>
        <w:tc>
          <w:tcPr>
            <w:tcW w:w="21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学历学位要求</w:t>
            </w:r>
          </w:p>
        </w:tc>
        <w:tc>
          <w:tcPr>
            <w:tcW w:w="19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计算机</w:t>
            </w:r>
          </w:p>
        </w:tc>
        <w:tc>
          <w:tcPr>
            <w:tcW w:w="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30岁及以下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（1990年1月1日以后出生）</w:t>
            </w:r>
          </w:p>
        </w:tc>
        <w:tc>
          <w:tcPr>
            <w:tcW w:w="21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普通高等学校研究生及以上学历，硕士及以上学位</w:t>
            </w:r>
          </w:p>
        </w:tc>
        <w:tc>
          <w:tcPr>
            <w:tcW w:w="197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文秘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30岁及以下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（1990年1月1日以后出生）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普通高等学校研究生及以上学历，硕士及以上学位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文秘类、社会政治类、新闻传播学类、公共管理类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0" w:beforeAutospacing="0" w:after="0" w:afterAutospacing="0" w:line="240" w:lineRule="atLeast"/>
        <w:ind w:left="0" w:right="0" w:firstLine="0"/>
        <w:jc w:val="both"/>
        <w:textAlignment w:val="auto"/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注：1.专业要求指报考人员硕士研究生及以上学历所学专业。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firstLine="480" w:firstLineChars="200"/>
        <w:jc w:val="both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2.专业要求参考《河南省2019年统一考试录用公务员专业设置指导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  <w:t>目录》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00C76"/>
    <w:rsid w:val="00B83336"/>
    <w:rsid w:val="303B7C27"/>
    <w:rsid w:val="33100C76"/>
    <w:rsid w:val="3FE83590"/>
    <w:rsid w:val="4B32349E"/>
    <w:rsid w:val="6132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2020-04-26T01:33:00Z</dcterms:created>
  <dc:creator>kypw</dc:creator>
  <cp:lastModifiedBy>kypw</cp:lastModifiedBy>
  <dcterms:modified xsi:type="dcterms:W3CDTF">2020-04-26T01:49:44Z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