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pacing w:val="-15"/>
          <w:sz w:val="43"/>
          <w:szCs w:val="43"/>
        </w:rPr>
        <w:t>攸县城市建设开发有限公司公开招聘合同制工作人员岗位表</w:t>
      </w:r>
      <w:r>
        <w:rPr>
          <w:rFonts w:ascii="仿宋_GB2312" w:eastAsia="仿宋_GB2312" w:cs="仿宋_GB2312"/>
        </w:rPr>
        <w:t> </w:t>
      </w:r>
    </w:p>
    <w:bookmarkEnd w:id="0"/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06"/>
        <w:gridCol w:w="623"/>
        <w:gridCol w:w="748"/>
        <w:gridCol w:w="947"/>
        <w:gridCol w:w="996"/>
        <w:gridCol w:w="940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4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财务会计类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具有中级会计师资格证书及3年以上相关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工程技术人员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土建类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具有二级建造师资格证书以上及3年以上相关工作经历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造价专员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工程造价类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具有3年以上工程造价相关工作经历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2020-04-26T08:43:52Z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