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after="12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中国消防救援学院2</w:t>
      </w:r>
      <w:r>
        <w:rPr>
          <w:rFonts w:ascii="方正小标宋简体" w:eastAsia="方正小标宋简体"/>
          <w:color w:val="000000"/>
          <w:sz w:val="40"/>
          <w:szCs w:val="40"/>
        </w:rPr>
        <w:t>020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年度公开招聘教师报名登记表</w:t>
      </w:r>
    </w:p>
    <w:tbl>
      <w:tblPr>
        <w:tblStyle w:val="2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7"/>
        <w:gridCol w:w="656"/>
        <w:gridCol w:w="607"/>
        <w:gridCol w:w="1275"/>
        <w:gridCol w:w="1418"/>
        <w:gridCol w:w="39"/>
        <w:gridCol w:w="1095"/>
        <w:gridCol w:w="658"/>
        <w:gridCol w:w="118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专业及时间</w:t>
            </w:r>
          </w:p>
        </w:tc>
        <w:tc>
          <w:tcPr>
            <w:tcW w:w="693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档案所在单位</w:t>
            </w:r>
          </w:p>
        </w:tc>
        <w:tc>
          <w:tcPr>
            <w:tcW w:w="720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本人户口所在地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（集体户口需注明）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与学院人员是否构成</w:t>
            </w:r>
            <w:r>
              <w:rPr>
                <w:rFonts w:ascii="宋体" w:hAnsi="宋体"/>
                <w:szCs w:val="21"/>
              </w:rPr>
              <w:t>回避关系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（实习）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598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98" w:type="dxa"/>
            <w:gridSpan w:val="10"/>
            <w:noWrap w:val="0"/>
            <w:vAlign w:val="top"/>
          </w:tcPr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  <w:p>
            <w:pPr>
              <w:ind w:left="208" w:hanging="208" w:hangingChars="104"/>
              <w:rPr>
                <w:rFonts w:hint="eastAsia"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</w:t>
            </w:r>
          </w:p>
        </w:tc>
        <w:tc>
          <w:tcPr>
            <w:tcW w:w="8598" w:type="dxa"/>
            <w:gridSpan w:val="10"/>
            <w:noWrap w:val="0"/>
            <w:vAlign w:val="top"/>
          </w:tcPr>
          <w:p>
            <w:pPr>
              <w:ind w:left="208" w:hanging="208" w:hangingChars="104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229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ind w:left="218" w:hanging="218" w:hangingChars="10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关系</w:t>
            </w: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left="218" w:hanging="218" w:hangingChars="10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457" w:type="dxa"/>
            <w:gridSpan w:val="2"/>
            <w:noWrap w:val="0"/>
            <w:vAlign w:val="top"/>
          </w:tcPr>
          <w:p>
            <w:pPr>
              <w:ind w:left="218" w:hanging="218" w:hangingChars="10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出生日期</w:t>
            </w: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ind w:left="218" w:hanging="218" w:hangingChars="10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ind w:left="218" w:hanging="218" w:hangingChars="10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229" w:type="dxa"/>
            <w:vMerge w:val="continue"/>
            <w:noWrap w:val="0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457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229" w:type="dxa"/>
            <w:vMerge w:val="continue"/>
            <w:noWrap w:val="0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457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229" w:type="dxa"/>
            <w:vMerge w:val="continue"/>
            <w:noWrap w:val="0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229" w:type="dxa"/>
            <w:vMerge w:val="continue"/>
            <w:noWrap w:val="0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eastAsia="仿宋_GB2312"/>
          <w:sz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本人承诺以上情况真实无误，如有虚假，愿意承担一切后果。</w:t>
      </w:r>
    </w:p>
    <w:p>
      <w:pPr>
        <w:adjustRightInd w:val="0"/>
        <w:snapToGrid w:val="0"/>
        <w:spacing w:line="360" w:lineRule="exact"/>
        <w:rPr>
          <w:rFonts w:hint="eastAsia" w:ascii="方正仿宋_GBK" w:eastAsia="方正仿宋_GBK"/>
          <w:sz w:val="24"/>
        </w:rPr>
      </w:pPr>
    </w:p>
    <w:p>
      <w:pPr>
        <w:adjustRightInd w:val="0"/>
        <w:snapToGrid w:val="0"/>
        <w:spacing w:line="360" w:lineRule="exact"/>
        <w:ind w:firstLine="1680" w:firstLineChars="7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申请人签名：                填表日期：                  年  月  日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填写要求</w:t>
      </w:r>
    </w:p>
    <w:p>
      <w:pPr>
        <w:adjustRightInd w:val="0"/>
        <w:snapToGrid w:val="0"/>
        <w:spacing w:line="360" w:lineRule="exact"/>
      </w:pP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请应聘人员严格按照下列要求进行登记表填写，并完成申报提交。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1.本次公开招聘采取电子邮件报名方式，发送邮件统一标题为“报名岗位+姓名+毕业院校+专业”。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2.报名登记表需以word文档或PDF文件格式保存，以附件形式发送电子邮件进行网上报名。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3.报名登记表中需含有1寸电子证件照一张。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4.提交报名登记表、简历以及学历学位、表彰奖励、科研学术成果等材料的，分别以独立附件上传。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5.学习经历主要填写大学以来学习情况；工作经历主要填写本人参加工作、实习相关情况。</w:t>
      </w:r>
    </w:p>
    <w:p/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1E36"/>
    <w:rsid w:val="3E0A1481"/>
    <w:rsid w:val="55511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2020-04-22T01:27:00Z</dcterms:created>
  <dc:creator>user</dc:creator>
  <cp:lastModifiedBy>Administrator</cp:lastModifiedBy>
  <dcterms:modified xsi:type="dcterms:W3CDTF">2020-04-23T05:34:03Z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