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insoku/>
        <w:wordWrap/>
        <w:overflowPunct/>
        <w:autoSpaceDE/>
        <w:autoSpaceDN/>
        <w:bidi w:val="false"/>
        <w:spacing w:before="156" w:after="312" w:lineRule="exact" w:line="300"/>
        <w:jc w:val="both"/>
        <w:textAlignment w:val="auto"/>
        <w:rPr>
          <w:rStyle w:val="style4097"/>
          <w:rFonts w:ascii="仿宋" w:eastAsia="仿宋" w:hAnsi="仿宋"/>
          <w:b/>
          <w:kern w:val="0"/>
          <w:sz w:val="21"/>
          <w:szCs w:val="21"/>
          <w:lang w:val="en-US" w:bidi="ar-SA" w:eastAsia="zh-CN"/>
        </w:rPr>
      </w:pPr>
      <w:r>
        <w:rPr>
          <w:rStyle w:val="style4097"/>
          <w:rFonts w:ascii="仿宋" w:eastAsia="仿宋" w:hAnsi="仿宋"/>
          <w:b/>
          <w:kern w:val="0"/>
          <w:sz w:val="21"/>
          <w:szCs w:val="21"/>
          <w:lang w:val="en-US" w:bidi="ar-SA" w:eastAsia="zh-CN"/>
        </w:rPr>
        <w:t>附件</w:t>
      </w:r>
      <w:r>
        <w:rPr>
          <w:rStyle w:val="style4097"/>
          <w:rFonts w:ascii="仿宋" w:eastAsia="仿宋" w:hAnsi="仿宋"/>
          <w:b/>
          <w:kern w:val="0"/>
          <w:sz w:val="21"/>
          <w:szCs w:val="21"/>
          <w:lang w:val="en-US" w:bidi="ar-SA" w:eastAsia="zh-CN"/>
        </w:rPr>
        <w:t>2</w:t>
      </w:r>
    </w:p>
    <w:p>
      <w:pPr>
        <w:pStyle w:val="style0"/>
        <w:spacing w:before="156" w:after="312" w:lineRule="exact" w:line="960"/>
        <w:jc w:val="center"/>
        <w:textAlignment w:val="baseline"/>
        <w:rPr>
          <w:rStyle w:val="style4097"/>
          <w:rFonts w:ascii="华文中宋" w:eastAsia="华文中宋" w:hAnsi="华文中宋"/>
          <w:b/>
          <w:kern w:val="2"/>
          <w:sz w:val="44"/>
          <w:szCs w:val="44"/>
          <w:lang w:val="en-US" w:bidi="ar-SA" w:eastAsia="zh-CN"/>
        </w:rPr>
      </w:pPr>
      <w:r>
        <w:rPr>
          <w:rStyle w:val="style4097"/>
          <w:rFonts w:ascii="华文中宋" w:eastAsia="华文中宋" w:hAnsi="华文中宋"/>
          <w:b/>
          <w:kern w:val="0"/>
          <w:sz w:val="44"/>
          <w:szCs w:val="44"/>
          <w:lang w:val="en-US" w:bidi="ar-SA" w:eastAsia="zh-CN"/>
        </w:rPr>
        <w:t>面试人员纪律及注意事项</w:t>
      </w:r>
    </w:p>
    <w:p>
      <w:pPr>
        <w:pStyle w:val="style0"/>
        <w:spacing w:lineRule="exact" w:line="640"/>
        <w:jc w:val="both"/>
        <w:textAlignment w:val="baseline"/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_GB2312" w:eastAsia="仿宋_GB2312" w:hAnsi="华文中宋"/>
          <w:kern w:val="2"/>
          <w:sz w:val="32"/>
          <w:szCs w:val="32"/>
          <w:lang w:val="en-US" w:bidi="ar-SA" w:eastAsia="zh-CN"/>
        </w:rPr>
        <w:t xml:space="preserve">    </w:t>
      </w:r>
      <w:r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  <w:t>一、面试人员须持二代身份证</w:t>
      </w:r>
      <w:r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  <w:t>和面试通知单，</w:t>
      </w:r>
      <w:r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  <w:t>按规定时间，到规定地点封闭，未按规定时间参加面试的人员，视为放弃面试资格。</w:t>
      </w:r>
    </w:p>
    <w:p>
      <w:pPr>
        <w:pStyle w:val="style0"/>
        <w:spacing w:lineRule="exact" w:line="640"/>
        <w:ind w:firstLine="640" w:firstLineChars="200"/>
        <w:jc w:val="both"/>
        <w:textAlignment w:val="baseline"/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  <w:t>二、面试人员严禁将各种通讯工具（如手机、无线接收、传送设备等）、电子存储记忆录放设备等通讯工具带入面试考点，如果本人已携带进入，应主动关机并交给候考室工作人员给予妥善保管。</w:t>
      </w:r>
    </w:p>
    <w:p>
      <w:pPr>
        <w:pStyle w:val="style0"/>
        <w:spacing w:lineRule="exact" w:line="640"/>
        <w:ind w:firstLine="640" w:firstLineChars="200"/>
        <w:jc w:val="both"/>
        <w:textAlignment w:val="baseline"/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  <w:t>三、面试时不得直接或间接向评委提供本人姓名、报名职位等与面试无关的个人信息，否则视为违纪，取消面试资格。</w:t>
      </w:r>
    </w:p>
    <w:p>
      <w:pPr>
        <w:pStyle w:val="style0"/>
        <w:spacing w:lineRule="exact" w:line="640"/>
        <w:ind w:firstLine="640" w:firstLineChars="200"/>
        <w:jc w:val="both"/>
        <w:textAlignment w:val="baseline"/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  <w:t>四、在封闭期间，面试人员应服从工作人员的指挥和安排，严禁相互交谈，大声喧哗。</w:t>
      </w:r>
    </w:p>
    <w:p>
      <w:pPr>
        <w:pStyle w:val="style0"/>
        <w:spacing w:lineRule="exact" w:line="640"/>
        <w:ind w:firstLine="640" w:firstLineChars="200"/>
        <w:jc w:val="both"/>
        <w:textAlignment w:val="baseline"/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  <w:t>五、在封闭期间，任何人不得以任何理由擅自单独活动或与外界接触，进行通讯联络等。</w:t>
      </w:r>
    </w:p>
    <w:p>
      <w:pPr>
        <w:pStyle w:val="style0"/>
        <w:spacing w:lineRule="exact" w:line="640"/>
        <w:ind w:firstLine="640" w:firstLineChars="200"/>
        <w:jc w:val="both"/>
        <w:textAlignment w:val="baseline"/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  <w:t>六、面试人员应遵守面试室纪律，不得干扰评委及工作人员的正常工作，若发生违纪、违规和舞弊行为者，一律取消面试资格。</w:t>
      </w:r>
    </w:p>
    <w:p>
      <w:pPr>
        <w:pStyle w:val="style0"/>
        <w:spacing w:lineRule="exact" w:line="640"/>
        <w:ind w:firstLine="640" w:firstLineChars="200"/>
        <w:jc w:val="both"/>
        <w:textAlignment w:val="baseline"/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</w:pPr>
      <w:r>
        <w:rPr>
          <w:rStyle w:val="style4097"/>
          <w:rFonts w:ascii="仿宋_GB2312" w:eastAsia="仿宋_GB2312" w:hAnsi="宋体"/>
          <w:kern w:val="2"/>
          <w:sz w:val="32"/>
          <w:szCs w:val="32"/>
          <w:lang w:val="en-US" w:bidi="ar-SA" w:eastAsia="zh-CN"/>
        </w:rPr>
        <w:t>七、</w:t>
      </w:r>
      <w:r>
        <w:rPr>
          <w:rStyle w:val="style4097"/>
          <w:rFonts w:ascii="仿宋" w:eastAsia="仿宋" w:hAnsi="仿宋"/>
          <w:kern w:val="2"/>
          <w:sz w:val="32"/>
          <w:szCs w:val="32"/>
          <w:lang w:val="en-US" w:bidi="ar-SA" w:eastAsia="zh-CN"/>
        </w:rPr>
        <w:t>疫情期间，请面试人员做好自我防护，</w:t>
      </w:r>
      <w:r>
        <w:rPr>
          <w:rStyle w:val="style4097"/>
          <w:rFonts w:ascii="仿宋" w:eastAsia="仿宋" w:hAnsi="仿宋"/>
          <w:kern w:val="2"/>
          <w:sz w:val="32"/>
          <w:szCs w:val="32"/>
          <w:lang w:val="en-US" w:bidi="ar-SA" w:eastAsia="zh-CN"/>
        </w:rPr>
        <w:t>出示健康码</w:t>
      </w:r>
      <w:r>
        <w:rPr>
          <w:rStyle w:val="style4097"/>
          <w:rFonts w:ascii="仿宋" w:eastAsia="仿宋" w:hAnsi="仿宋"/>
          <w:kern w:val="2"/>
          <w:sz w:val="32"/>
          <w:szCs w:val="32"/>
          <w:lang w:val="en-US" w:bidi="ar-SA" w:eastAsia="zh-CN"/>
        </w:rPr>
        <w:t>并</w:t>
      </w:r>
      <w:r>
        <w:rPr>
          <w:rStyle w:val="style4097"/>
          <w:rFonts w:ascii="仿宋" w:eastAsia="仿宋" w:hAnsi="仿宋"/>
          <w:kern w:val="2"/>
          <w:sz w:val="32"/>
          <w:szCs w:val="32"/>
          <w:lang w:val="en-US" w:bidi="ar-SA" w:eastAsia="zh-CN"/>
        </w:rPr>
        <w:t>佩戴</w:t>
      </w:r>
      <w:r>
        <w:rPr>
          <w:rStyle w:val="style4097"/>
          <w:rFonts w:ascii="仿宋" w:eastAsia="仿宋" w:hAnsi="仿宋"/>
          <w:kern w:val="2"/>
          <w:sz w:val="32"/>
          <w:szCs w:val="32"/>
          <w:lang w:val="en-US" w:bidi="ar-SA" w:eastAsia="zh-CN"/>
        </w:rPr>
        <w:t>口罩进入考区。</w:t>
      </w:r>
    </w:p>
    <w:sectPr>
      <w:headerReference w:type="default" r:id="rId2"/>
      <w:footerReference w:type="even" r:id="rId3"/>
      <w:type w:val="nextPage"/>
      <w:pgSz w:w="11907" w:h="16839" w:orient="portrait"/>
      <w:pgMar w:top="1134" w:right="1797" w:bottom="1418" w:left="1797" w:header="851" w:footer="992" w:gutter="0"/>
      <w:paperSrc w:first="0" w:oth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00000000"/>
  </w:font>
  <w:font w:name="仿宋_GB2312">
    <w:altName w:val="仿宋"/>
    <w:panose1 w:val="02010609030001010101"/>
    <w:charset w:val="86"/>
    <w:family w:val="modern"/>
    <w:pitch w:val="default"/>
    <w:sig w:usb0="00000001" w:usb1="080E0000" w:usb2="00000010" w:usb3="00000000" w:csb0="0004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1"/>
      <w:framePr w:wrap="around" w:hAnchor="text" w:vAnchor="margin" w:xAlign="center" w:y="1"/>
      <w:widowControl/>
      <w:tabs>
        <w:tab w:val="center" w:leader="none" w:pos="4153"/>
        <w:tab w:val="right" w:leader="none" w:pos="8306"/>
      </w:tabs>
      <w:snapToGrid w:val="false"/>
      <w:jc w:val="left"/>
      <w:textAlignment w:val="baseline"/>
      <w:rPr>
        <w:rStyle w:val="style4099"/>
        <w:kern w:val="2"/>
        <w:sz w:val="18"/>
        <w:szCs w:val="18"/>
        <w:lang w:val="en-US" w:bidi="ar-SA" w:eastAsia="zh-CN"/>
      </w:rPr>
    </w:pPr>
  </w:p>
  <w:p>
    <w:pPr>
      <w:pStyle w:val="style4101"/>
      <w:widowControl/>
      <w:tabs>
        <w:tab w:val="center" w:leader="none" w:pos="4153"/>
        <w:tab w:val="right" w:leader="none" w:pos="8306"/>
      </w:tabs>
      <w:snapToGrid w:val="false"/>
      <w:jc w:val="left"/>
      <w:textAlignment w:val="baseline"/>
      <w:rPr>
        <w:rStyle w:val="style4097"/>
        <w:kern w:val="2"/>
        <w:sz w:val="18"/>
        <w:szCs w:val="18"/>
        <w:lang w:val="en-US" w:bidi="ar-SA" w:eastAsia="zh-CN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0"/>
      <w:widowControl/>
      <w:pBdr>
        <w:bottom w:val="nil"/>
      </w:pBdr>
      <w:tabs>
        <w:tab w:val="center" w:leader="none" w:pos="4153"/>
        <w:tab w:val="right" w:leader="none" w:pos="8306"/>
      </w:tabs>
      <w:snapToGrid w:val="false"/>
      <w:jc w:val="center"/>
      <w:textAlignment w:val="baseline"/>
      <w:rPr>
        <w:rStyle w:val="style4097"/>
        <w:kern w:val="2"/>
        <w:sz w:val="18"/>
        <w:szCs w:val="18"/>
        <w:lang w:val="en-US" w:bidi="ar-SA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isplayHorizontalDrawingGridEvery w:val="0"/>
  <w:displayVerticalDrawingGridEvery w:val="2"/>
  <w:doNotUseMarginsForDrawingGridOrigin/>
  <w:noPunctuationKerning/>
  <w:compat>
    <w:balanceSingleByteDoubleByteWidth/>
    <w:doNotLeaveBackslashAlon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/>
        <w:lang w:val="en-US"/>
      </w:rPr>
    </w:rPrDefault>
    <w:pPrDefault>
      <w:pPr/>
    </w:pPrDefault>
  </w:docDefaults>
  <w:style w:type="paragraph" w:default="1" w:styleId="style0">
    <w:name w:val="Normal"/>
    <w:next w:val="style0"/>
    <w:pPr>
      <w:jc w:val="both"/>
      <w:textAlignment w:val="baseline"/>
    </w:pPr>
    <w:rPr>
      <w:kern w:val="2"/>
      <w:sz w:val="21"/>
      <w:szCs w:val="24"/>
      <w:lang w:val="en-US" w:bidi="ar-SA" w:eastAsia="zh-CN"/>
    </w:rPr>
  </w:style>
  <w:style w:type="character" w:customStyle="1" w:styleId="style4097">
    <w:name w:val="NormalCharacter"/>
    <w:next w:val="style4097"/>
  </w:style>
  <w:style w:type="table" w:customStyle="1" w:styleId="style4098">
    <w:name w:val="TableNormal"/>
    <w:next w:val="style4098"/>
    <w:pPr/>
    <w:tcPr>
      <w:tcBorders/>
    </w:tcPr>
  </w:style>
  <w:style w:type="character" w:customStyle="1" w:styleId="style4099">
    <w:name w:val="PageNumber"/>
    <w:basedOn w:val="style4097"/>
    <w:next w:val="style4099"/>
  </w:style>
  <w:style w:type="paragraph" w:customStyle="1" w:styleId="style4100">
    <w:name w:val="Header"/>
    <w:basedOn w:val="style0"/>
    <w:next w:val="style4100"/>
    <w:pPr>
      <w:pBdr>
        <w:bottom w:val="single" w:sz="6" w:space="1" w:color="000000"/>
      </w:pBdr>
      <w:tabs>
        <w:tab w:val="center" w:leader="none" w:pos="4153"/>
        <w:tab w:val="right" w:leader="none" w:pos="8306"/>
      </w:tabs>
      <w:snapToGrid w:val="false"/>
      <w:jc w:val="center"/>
      <w:textAlignment w:val="baseline"/>
    </w:pPr>
    <w:rPr>
      <w:kern w:val="2"/>
      <w:sz w:val="18"/>
      <w:szCs w:val="18"/>
      <w:lang w:val="en-US" w:bidi="ar-SA" w:eastAsia="zh-CN"/>
    </w:rPr>
  </w:style>
  <w:style w:type="paragraph" w:customStyle="1" w:styleId="style4101">
    <w:name w:val="Footer"/>
    <w:basedOn w:val="style0"/>
    <w:next w:val="style4101"/>
    <w:pPr>
      <w:tabs>
        <w:tab w:val="center" w:leader="none" w:pos="4153"/>
        <w:tab w:val="right" w:leader="none" w:pos="8306"/>
      </w:tabs>
      <w:snapToGrid w:val="false"/>
      <w:jc w:val="left"/>
      <w:textAlignment w:val="baseline"/>
    </w:pPr>
    <w:rPr>
      <w:kern w:val="2"/>
      <w:sz w:val="18"/>
      <w:szCs w:val="18"/>
      <w:lang w:val="en-US" w:bidi="ar-SA" w:eastAsia="zh-CN"/>
    </w:rPr>
  </w:style>
  <w:style w:type="paragraph" w:customStyle="1" w:styleId="style4102">
    <w:name w:val="Acetate"/>
    <w:basedOn w:val="style0"/>
    <w:next w:val="style4102"/>
    <w:pPr>
      <w:jc w:val="both"/>
      <w:textAlignment w:val="baseline"/>
    </w:pPr>
    <w:rPr>
      <w:kern w:val="2"/>
      <w:sz w:val="18"/>
      <w:szCs w:val="18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376</Words>
  <Characters>376</Characters>
  <Application>WPS Office</Application>
  <Paragraphs>14</Paragraphs>
  <CharactersWithSpaces>380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2020-04-15T14:06:21Z</dcterms:created>
  <dc:creator>WPS Office</dc:creator>
  <lastModifiedBy>SM-G9500</lastModifiedBy>
  <dcterms:modified xsi:type="dcterms:W3CDTF">2020-04-15T14:06:21Z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