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2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jc w:val="center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国家防疫信息码申领流程及体检须知</w:t>
      </w:r>
    </w:p>
    <w:bookmarkEnd w:id="0"/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firstLine="643" w:firstLineChars="2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国家防疫信息码申领流程</w:t>
      </w:r>
    </w:p>
    <w:p>
      <w:pPr>
        <w:numPr>
          <w:numId w:val="0"/>
        </w:num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72405" cy="6186170"/>
            <wp:effectExtent l="0" t="0" r="4445" b="508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b="753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18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72405" cy="4031615"/>
            <wp:effectExtent l="0" t="0" r="4445" b="698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72405" cy="4394835"/>
            <wp:effectExtent l="0" t="0" r="4445" b="571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5272405" cy="7168515"/>
            <wp:effectExtent l="0" t="0" r="4445" b="13335"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643" w:firstLineChars="200"/>
        <w:rPr>
          <w:rFonts w:hint="eastAsia"/>
          <w:b/>
          <w:bCs/>
          <w:sz w:val="32"/>
          <w:szCs w:val="32"/>
          <w:lang w:eastAsia="zh-CN"/>
        </w:rPr>
      </w:pPr>
    </w:p>
    <w:p>
      <w:pPr>
        <w:numPr>
          <w:numId w:val="0"/>
        </w:numPr>
        <w:ind w:firstLine="643" w:firstLineChars="200"/>
        <w:rPr>
          <w:rFonts w:hint="eastAsia"/>
          <w:b/>
          <w:bCs/>
          <w:sz w:val="32"/>
          <w:szCs w:val="32"/>
          <w:lang w:eastAsia="zh-CN"/>
        </w:rPr>
      </w:pPr>
    </w:p>
    <w:p>
      <w:pPr>
        <w:numPr>
          <w:numId w:val="0"/>
        </w:numPr>
        <w:ind w:firstLine="643" w:firstLineChars="200"/>
        <w:rPr>
          <w:rFonts w:hint="eastAsia"/>
          <w:b/>
          <w:bCs/>
          <w:sz w:val="32"/>
          <w:szCs w:val="32"/>
          <w:lang w:eastAsia="zh-CN"/>
        </w:rPr>
      </w:pPr>
    </w:p>
    <w:p>
      <w:pPr>
        <w:numPr>
          <w:numId w:val="0"/>
        </w:numPr>
        <w:ind w:firstLine="643" w:firstLineChars="200"/>
        <w:rPr>
          <w:rFonts w:hint="eastAsia"/>
          <w:b/>
          <w:bCs/>
          <w:sz w:val="32"/>
          <w:szCs w:val="32"/>
          <w:lang w:eastAsia="zh-CN"/>
        </w:rPr>
      </w:pPr>
    </w:p>
    <w:p>
      <w:pPr>
        <w:numPr>
          <w:numId w:val="0"/>
        </w:numPr>
        <w:ind w:firstLine="643" w:firstLineChars="2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二、体检须知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（一）</w:t>
      </w:r>
      <w:r>
        <w:rPr>
          <w:rFonts w:hint="eastAsia"/>
          <w:sz w:val="32"/>
          <w:szCs w:val="32"/>
        </w:rPr>
        <w:t>体检前2-3日以清淡饮食为主；不吃高脂肪性及油炸性食物；禁食血制品及含铁过大的食物（如猪血、海带、菠菜等）。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（二）</w:t>
      </w:r>
      <w:r>
        <w:rPr>
          <w:rFonts w:hint="eastAsia"/>
          <w:sz w:val="32"/>
          <w:szCs w:val="32"/>
        </w:rPr>
        <w:t>体检前一日请勿饮酒；晚餐后禁食，12点以后禁饮水；避免过劳。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（三）</w:t>
      </w:r>
      <w:r>
        <w:rPr>
          <w:rFonts w:hint="eastAsia"/>
          <w:sz w:val="32"/>
          <w:szCs w:val="32"/>
        </w:rPr>
        <w:t>空腹检测项目（如：抽血、腹部B超）检查完毕方可进食。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（四）</w:t>
      </w:r>
      <w:r>
        <w:rPr>
          <w:rFonts w:hint="eastAsia"/>
          <w:sz w:val="32"/>
          <w:szCs w:val="32"/>
        </w:rPr>
        <w:t>女性受检者妇科常规检查前应排空小便；月经期间请勿做妇科及尿液检查，待经期完毕后再补检；怀孕或可能已受孕者，事先告知医护人员，勿做X光检查。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（五）</w:t>
      </w:r>
      <w:r>
        <w:rPr>
          <w:rFonts w:hint="eastAsia"/>
          <w:sz w:val="32"/>
          <w:szCs w:val="32"/>
        </w:rPr>
        <w:t>体检当日不要穿过于复杂的服装，女士不要穿连裤袜，连衣裙。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（六）</w:t>
      </w:r>
      <w:r>
        <w:rPr>
          <w:rFonts w:hint="eastAsia"/>
          <w:sz w:val="32"/>
          <w:szCs w:val="32"/>
        </w:rPr>
        <w:t>糖尿病、高血压、心脏病、哮喘等患者，请将平日服用的药物携带备用。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（七）</w:t>
      </w:r>
      <w:r>
        <w:rPr>
          <w:rFonts w:hint="eastAsia"/>
          <w:sz w:val="32"/>
          <w:szCs w:val="32"/>
        </w:rPr>
        <w:t>体检时请勿佩戴金属饰物或携带贵重物品，以免影响检查或丢失。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D4300C"/>
    <w:multiLevelType w:val="singleLevel"/>
    <w:tmpl w:val="B5D430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C3AD5"/>
    <w:rsid w:val="031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2020-04-01T08:18:00Z</dcterms:created>
  <dc:creator>暮然回首1369668240</dc:creator>
  <cp:lastModifiedBy>暮然回首1369668240</cp:lastModifiedBy>
  <cp:lastPrinted>2020-04-01T09:03:35Z</cp:lastPrinted>
  <dcterms:modified xsi:type="dcterms:W3CDTF">2020-04-01T09:03:54Z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