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auto"/>
          <w:sz w:val="44"/>
          <w:szCs w:val="44"/>
          <w:lang w:val="en-US" w:eastAsia="zh-CN"/>
        </w:rPr>
      </w:pPr>
      <w:r>
        <w:rPr>
          <w:rFonts w:hint="eastAsia" w:ascii="微软雅黑" w:hAnsi="微软雅黑" w:eastAsia="微软雅黑" w:cs="微软雅黑"/>
          <w:color w:val="auto"/>
          <w:sz w:val="44"/>
          <w:szCs w:val="44"/>
          <w:lang w:val="en-US" w:eastAsia="zh-CN"/>
        </w:rPr>
        <w:t>4月8日-常识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A.蓝藻对地球表面从无氧变有氧的大气环境起了巨大作用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B.植物光合作用主要在细胞的线粒体中进行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C.呼吸作用分为有氧呼吸和无氧呼吸两种类型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D.种子植物是地球表面绿色的主体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本题考查生物知识并选错误项。第二步，植物的光合作用指绿色植物通过叶绿体，利用光能把二氧化碳和水转化成储存着能量的有机物，并且释放出氧的过程。光合作用主要在叶绿体中进行，线粒体是植物有氧呼吸的主要场所。因此，选择B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蓝藻是原核生物，又叫蓝绿藻或蓝细菌，大多数蓝藻的细胞壁外面有胶质衣，又叫粘藻。在藻类中，蓝藻是最简单、最原始的单细胞生物，是最早的光合放氧生物，对地球表面从无氧的大气环境变为有氧环境起了巨大的作用。</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C项：呼吸作用是生物体在细胞内将有机物氧化分解并产生能量的化学过程，是所有的动物和植物都具有的一项生命活动。根据是否有氧气参与，呼吸作用分为有氧呼吸和无氧呼吸。</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D项：种子植物是植物界最高等的类群，能产生种子并用种子繁殖，目前已知的有20余万种，占地球上所有植物总数的一半以上，是现今地球表面绿色的主体。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“阳关大道”原是指通往（    ）的道路。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A.东海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B.西域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C.南国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D.中原</w:t>
      </w:r>
    </w:p>
    <w:p>
      <w:pPr>
        <w:keepNext w:val="0"/>
        <w:keepLines w:val="0"/>
        <w:widowControl/>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正确答案：B</w:t>
      </w:r>
    </w:p>
    <w:p>
      <w:pPr>
        <w:keepNext w:val="0"/>
        <w:keepLines w:val="0"/>
        <w:widowControl/>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本题考查古代地名。第二步，“阳关大道”出自唐代诗人王维《送刘司直赴安西》中的“绝域阳关道，胡沙与塞尘”。原指古代经过阳关通向西域的大道，后泛指通过便利交通大道和光明的道路，也比喻好的出路、办法。阳关位于甘肃省敦煌市境内，古时是西域交通的门户。因此，选择B选项。</w:t>
      </w:r>
    </w:p>
    <w:p>
      <w:pPr>
        <w:keepNext w:val="0"/>
        <w:keepLines w:val="0"/>
        <w:widowControl/>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A项：东海是中国四大海域之一，四大海域自北至南依次为渤海、黄海、东海、南海。</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C项：南国指的是岭南地区，泛指我国南方，诗人王维《相思》：“红豆生南国，春来发几枝”和曹植  《杂诗》之五：“南国有佳人，容华若桃李”  都有提及。</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D项：中原又称中州、华夏，古指以洛阳至开封一带为中心的黄河中下游地区。</w:t>
      </w:r>
    </w:p>
    <w:p>
      <w:pPr>
        <w:keepNext w:val="0"/>
        <w:keepLines w:val="0"/>
        <w:widowControl/>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    ）在新疆境内，是中国第二大盆地，海拔500米，中间是沙漠戈壁，边缘是绿洲。</w:t>
      </w:r>
    </w:p>
    <w:p>
      <w:pPr>
        <w:keepNext w:val="0"/>
        <w:keepLines w:val="0"/>
        <w:widowControl/>
        <w:numPr>
          <w:ilvl w:val="0"/>
          <w:numId w:val="1"/>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准噶尔盆地</w:t>
      </w:r>
    </w:p>
    <w:p>
      <w:pPr>
        <w:keepNext w:val="0"/>
        <w:keepLines w:val="0"/>
        <w:widowControl/>
        <w:numPr>
          <w:ilvl w:val="0"/>
          <w:numId w:val="1"/>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塔里木盆地</w:t>
      </w:r>
    </w:p>
    <w:p>
      <w:pPr>
        <w:keepNext w:val="0"/>
        <w:keepLines w:val="0"/>
        <w:widowControl/>
        <w:numPr>
          <w:ilvl w:val="0"/>
          <w:numId w:val="1"/>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柴达木盆地</w:t>
      </w:r>
    </w:p>
    <w:p>
      <w:pPr>
        <w:keepNext w:val="0"/>
        <w:keepLines w:val="0"/>
        <w:widowControl/>
        <w:numPr>
          <w:ilvl w:val="0"/>
          <w:numId w:val="1"/>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吐鲁番盆地</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第一步，本题考查新疆省情。第二步，准噶尔盆地，位于中国新疆北部，在阿尔泰山与天山之间，是中国第二大内陆盆地。因此，选项A选项。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B项：塔里木盆地，位于新疆南部，在天山、昆仑山和阿尔金山之间，是中国第一大内陆盆地。</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C项：柴达木盆地，位于青海省西北部，在阿尔金山脉、昆仑山脉和祁连山脉之间，是中国第三大内陆盆地。</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D项：吐鲁番盆地，位于新疆东部，在博格达山和喀拉乌成山之间。我国陆地最低点是位于吐鲁番盆地的艾丁湖。</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张某死亡时未留遗嘱，遗有房产一套。张某死亡前一年与妻子离异，十岁的儿子判归女方抚养。张某死亡时，父亲、祖母、哥哥都在世，下列哪组是张某遗产的第一顺序继承人：</w:t>
      </w:r>
    </w:p>
    <w:p>
      <w:pPr>
        <w:keepNext w:val="0"/>
        <w:keepLines w:val="0"/>
        <w:widowControl/>
        <w:numPr>
          <w:ilvl w:val="0"/>
          <w:numId w:val="2"/>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儿子、父亲</w:t>
      </w:r>
    </w:p>
    <w:p>
      <w:pPr>
        <w:keepNext w:val="0"/>
        <w:keepLines w:val="0"/>
        <w:widowControl/>
        <w:numPr>
          <w:ilvl w:val="0"/>
          <w:numId w:val="2"/>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祖母、哥哥</w:t>
      </w:r>
    </w:p>
    <w:p>
      <w:pPr>
        <w:keepNext w:val="0"/>
        <w:keepLines w:val="0"/>
        <w:widowControl/>
        <w:numPr>
          <w:ilvl w:val="0"/>
          <w:numId w:val="2"/>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父亲、祖母、哥哥</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fill="FFFFFF" w:themeFill="background1"/>
        <w:spacing w:before="0" w:beforeAutospacing="0" w:after="0" w:afterAutospacing="0"/>
        <w:ind w:leftChars="0"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D.前妻、儿子、父亲</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继承法。第二步，《中华人民共和国继承法》第10条规定，遗产按照下列顺序继承：第一顺序：配偶、子女、父母。第二顺序：兄弟姐妹、祖父母、外祖父母。继承开始后，由第一顺序继承人继承，第二顺序继承人不继承。没有第一顺序继承人继承的，由第二顺序继承人继承。本法所说的子女，包括婚生子女、非婚生子女、养子女和有扶养关系的继子女。张某死亡时未留遗嘱，其遗产适用法定继承。张某死亡前已与妻子离异，前妻不再是配偶，不属于第一顺序继承人，其十岁的儿子属于婚生子女，属于第一顺序继承人，本题中属于第一顺序继承人的只有张某的儿子和父亲。因此，选择A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B项：祖母和哥哥均属于第二顺序法定继承人。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C项：父亲属于第一顺序法定继承人，祖母与哥哥属于第二顺序法定继承人。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D项：张某已与前妻解除了法律上的婚姻关系，前妻不享有继承权。</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一小区已建有A社区医院，为满足需要，某区人民政府拟在该小区内再建一所社区医院，王某和陈某先后向某区人民政府提出申请，王某获批准。如下说法正确的是：A. 某区人民政府必须在受理王某和陈某的申请之日起20日内作出批准与否的权利</w:t>
      </w:r>
    </w:p>
    <w:p>
      <w:pPr>
        <w:keepNext w:val="0"/>
        <w:keepLines w:val="0"/>
        <w:widowControl/>
        <w:numPr>
          <w:ilvl w:val="0"/>
          <w:numId w:val="3"/>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某区人民政府按照王某和陈某申请的先后顺序作出批准决定是不合法的</w:t>
      </w:r>
    </w:p>
    <w:p>
      <w:pPr>
        <w:keepNext w:val="0"/>
        <w:keepLines w:val="0"/>
        <w:widowControl/>
        <w:numPr>
          <w:ilvl w:val="0"/>
          <w:numId w:val="3"/>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陈某有权对某区人民政府批准王某申请的行为提出行政诉讼</w:t>
      </w:r>
    </w:p>
    <w:p>
      <w:pPr>
        <w:keepNext w:val="0"/>
        <w:keepLines w:val="0"/>
        <w:widowControl/>
        <w:numPr>
          <w:ilvl w:val="0"/>
          <w:numId w:val="3"/>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A社区医院有权利对某区人民政府再建社区医院的决定提起行政诉讼</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行政许可法。第二步，根据1999年11月24日发布，2000年3月10日起施行的《最高人民法院关于执行〈中华人民共和国行政诉讼法〉若干问题的解释》第13条规定，有下列情形之一的，公民、法人或者其他组织可以依法提起行政诉讼：（一）被诉的具体行政行为涉及其相邻权或者公平竞争权的。该法条的意思是，针对行政机关对具有相互竞争的公民实施的行政许可，另一方公民如果认为自己具有同等或者更好的条件却没有获得最终的许可时，可以以其公平竞争权受到侵害提起行政诉讼。所以，陈某作为王某的竞争一方，有权以公平竞争权对其受到的侵害提起行政诉讼。因此，选择C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根据《行政许可法》第42条规定，除可以当场作出行政许可决定的外，行政机关应当自受理行政许可申请之日起二十日内作出行政许可决定。二十日内不能作出决定的，经本行政机关负责人批准，可以延长十日，并应当将延长期限的理由告知申请人。由此可知，该区政府可根据案件的具体情况作出决定，最多可以在申请之日起30日内作出决定。</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根据《行政许可法》第42条规定，除可以当场作出行政许可决定的外，行政机关应当自受理行政许可申请之日起二十日内作出行政许可决定。王某和陈某先后申请行政许可，他们申请的时间不一致，行政机关对其申请作出的批准决定也有时间的先后顺序，所以，区政府按照张某和李某申请的先后顺序作出批准决定是合法的。</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根据《行政许可法》第12条规定，下列事项可以设定行政许可：（三）提供公众服务并且直接关系公共利益的职业、行业，需要确定具备特殊信誉、特殊条件或者特殊技能等资格、资质的事项。D项建立社区医院是为了方便当地居民及时就医，这关系到公共利益。该区政府针对此事可以设定行政许可，而A社区医院无权对区政府批准再建社区医院的决定提起行政诉讼。</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与其他投资基金相比，下列哪项不是货币型基金的特点：</w:t>
      </w:r>
    </w:p>
    <w:p>
      <w:pPr>
        <w:keepNext w:val="0"/>
        <w:keepLines w:val="0"/>
        <w:widowControl/>
        <w:numPr>
          <w:ilvl w:val="0"/>
          <w:numId w:val="4"/>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高流动性</w:t>
      </w:r>
    </w:p>
    <w:p>
      <w:pPr>
        <w:keepNext w:val="0"/>
        <w:keepLines w:val="0"/>
        <w:widowControl/>
        <w:numPr>
          <w:ilvl w:val="0"/>
          <w:numId w:val="4"/>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风险性较高</w:t>
      </w:r>
    </w:p>
    <w:p>
      <w:pPr>
        <w:keepNext w:val="0"/>
        <w:keepLines w:val="0"/>
        <w:widowControl/>
        <w:numPr>
          <w:ilvl w:val="0"/>
          <w:numId w:val="4"/>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收益率较低</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Chars="0"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D.投资费用低</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第一步，本题考查货币基金的特点并选错误项。第二步，货币市场是一个低风险、流动性高的市场，与之相对应，货币型基金的特点表现为流动性好、资本安全性高、风险较低。因此，选择B选项。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A项：货币型基金市场中，投资者可以不受到期日限制，随时根据需要转让基金单位，具有较高的流动性。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C项：目前货币型基金主要投资的对象有短期国债、央行票据、银行承兑的汇票等，所以其收益率比普通的银行存款要高，虽然比其他如股票基金、公司基金等收益率要低，但收益更稳定。</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D项：货币型基金通常不收取赎回费用，其管理费用也较低，因此整体投资费用低。</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下面诗词名句与作者对应正确的一项是：</w:t>
      </w:r>
    </w:p>
    <w:p>
      <w:pPr>
        <w:keepNext w:val="0"/>
        <w:keepLines w:val="0"/>
        <w:widowControl/>
        <w:numPr>
          <w:ilvl w:val="0"/>
          <w:numId w:val="5"/>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寂寞嫦娥舒广袖，万里长空且为忠魂舞——辛弃疾</w:t>
      </w:r>
    </w:p>
    <w:p>
      <w:pPr>
        <w:keepNext w:val="0"/>
        <w:keepLines w:val="0"/>
        <w:widowControl/>
        <w:numPr>
          <w:ilvl w:val="0"/>
          <w:numId w:val="5"/>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谁道人生无再少？门前流水尚能西——苏轼</w:t>
      </w:r>
    </w:p>
    <w:p>
      <w:pPr>
        <w:keepNext w:val="0"/>
        <w:keepLines w:val="0"/>
        <w:widowControl/>
        <w:numPr>
          <w:ilvl w:val="0"/>
          <w:numId w:val="5"/>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故国神游，多情应笑我，早生华发——李白</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Chars="0"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D.无边落木萧萧下，不尽长江滚滚来——张若虚</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文学常识。第二步，对比选项，“谁道人生无再少？门前流水尚能西”出自北宋诗人苏轼的《浣溪沙•游蕲水清泉寺》，意思是说“谁说人生只能年少一次呢？你看门前的流水尚且能向西流呢”。这首词写于元丰五年（1082）春，当时苏轼因“乌台诗案”，被贬任黄州团练副使，作者借诗表达自己乐观向上的精神。因此，选择B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sz w:val="21"/>
          <w:szCs w:val="21"/>
          <w:shd w:val="clear" w:color="auto" w:fill="auto"/>
        </w:rPr>
        <w:t>A项:出自毛泽东的古诗作品《蝶恋花•答李淑一》，意思是说“寂寞的嫦娥也喜笑颜开，舒展起宽大的衣袖，万里青天在为烈士的忠魂翩翩起舞”，作者通过打比方表达了对革命烈士的崇敬之情。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出自北宋苏轼的《念奴娇•赤壁怀古》，意思是说“我今日神游当年的战地，可笑我多情善感，过早地生出满头白发。”借对古代战场的凭吊和对风流人物才略、气度、功业的追念，曲折地表达了作者怀才不遇、功业未就、老大未成的忧愤之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D项：出自唐朝诗人杜甫的《登高》，意思是说“无边无际的树木萧萧地飘下落叶，望不到头的长江水滚滚奔腾而来”，充分表达了诗人长年飘泊、忧国伤时、老病孤愁的复杂感情。</w:t>
      </w: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世界上的一切物体都是由大量分子组成的，下列现象中能说明分子在不停息运动的是：</w:t>
      </w:r>
    </w:p>
    <w:p>
      <w:pPr>
        <w:keepNext w:val="0"/>
        <w:keepLines w:val="0"/>
        <w:widowControl/>
        <w:numPr>
          <w:ilvl w:val="0"/>
          <w:numId w:val="6"/>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秋风瑟瑟，桂香袭人</w:t>
      </w:r>
    </w:p>
    <w:p>
      <w:pPr>
        <w:keepNext w:val="0"/>
        <w:keepLines w:val="0"/>
        <w:widowControl/>
        <w:numPr>
          <w:ilvl w:val="0"/>
          <w:numId w:val="6"/>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沙尘暴起，飞沙满天</w:t>
      </w:r>
    </w:p>
    <w:p>
      <w:pPr>
        <w:keepNext w:val="0"/>
        <w:keepLines w:val="0"/>
        <w:widowControl/>
        <w:numPr>
          <w:ilvl w:val="0"/>
          <w:numId w:val="6"/>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晚风轻拂，炊烟袅袅</w:t>
      </w:r>
    </w:p>
    <w:p>
      <w:pPr>
        <w:keepNext w:val="0"/>
        <w:keepLines w:val="0"/>
        <w:widowControl/>
        <w:numPr>
          <w:ilvl w:val="0"/>
          <w:numId w:val="6"/>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狂风怒吼，波翻浪涌</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Chars="0"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第一步，本题考查物理。第二步，A项中的“桂香袭人”是分子扩散现象，说明了分子在不停息地运动；风是空气的水平运动现象，是空气分子的运动现象。因此，选择A选项。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解题技巧：关键词法。分子的体积很小，肉眼是看不到的，B项“飞沙满天”、C项“炊烟袅袅”、D项“波翻浪涌”都是肉眼可见的物质运动，均应排除。只有A项的桂香肉眼看不见。</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（不定项） 涉密人员是指在涉密岗位工作的人员，以下关于涉密人员的说法，正确的有：</w:t>
      </w:r>
    </w:p>
    <w:p>
      <w:pPr>
        <w:keepNext w:val="0"/>
        <w:keepLines w:val="0"/>
        <w:widowControl/>
        <w:numPr>
          <w:ilvl w:val="0"/>
          <w:numId w:val="7"/>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按照涉密程度，可以将涉密人员分为绝密级涉密人员、机密级涉密人员和秘密级涉密人员，实行分类管理</w:t>
      </w:r>
    </w:p>
    <w:p>
      <w:pPr>
        <w:keepNext w:val="0"/>
        <w:keepLines w:val="0"/>
        <w:widowControl/>
        <w:numPr>
          <w:ilvl w:val="0"/>
          <w:numId w:val="7"/>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任用、聘用涉密人员应当按照有关规定进行审查</w:t>
      </w:r>
    </w:p>
    <w:p>
      <w:pPr>
        <w:keepNext w:val="0"/>
        <w:keepLines w:val="0"/>
        <w:widowControl/>
        <w:numPr>
          <w:ilvl w:val="0"/>
          <w:numId w:val="7"/>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只要离开涉密工作岗位，涉密人员就可以自由择业</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Chars="0"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D.涉密人员的合法权益受法律保护</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sz w:val="21"/>
          <w:szCs w:val="21"/>
          <w:shd w:val="clear" w:color="auto" w:fill="auto"/>
        </w:rPr>
        <w:t>正确答案：BD</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第一步，本题考查中华人民共和国保守国家秘密法。第二步，根据《中华人民共和国保守国家秘密法》第35条规定，任用、聘用涉密人员应当按照有关规定进行审查。 涉密人员应当具有良好的政治素质和品行，具有胜任涉密岗位所要求的工作能力。涉密人员的合法权益受法律保护。由此可知，BD项说法正确。因此，选择BD选项。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根据《中华人民共和国保守国家秘密法》第35条规定，在涉密岗位工作的人员（以下简称涉密人员），按照涉密程度分为核心涉密人员、重要涉密人员和一般涉密人员，实行分类管理。故A项涉密人员分为秘密级、机密级和绝密级的说法错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根据《中华人民共和国保守国家秘密法》第38条规定，涉密人员离岗离职实行脱密期管理。涉密人员在脱密期内，应当按照规定履行保密义务，不得违反规定就业，不得以任何方式泄露国家秘密。涉密人员未经审查批准，不得擅自出境；不得到境外驻华机构、组织或者外资企业工作；不得为境外组织人员或者外资企业提供劳务、咨询或者服务。所以涉密人员离开岗位后可以自由择业是错误的，排除C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（不定项） 下列关于国家秘密的表述，正确的有：</w:t>
      </w:r>
    </w:p>
    <w:p>
      <w:pPr>
        <w:keepNext w:val="0"/>
        <w:keepLines w:val="0"/>
        <w:widowControl/>
        <w:numPr>
          <w:ilvl w:val="0"/>
          <w:numId w:val="8"/>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所有在一定时间只限一定范围的人员知悉的事项均属于国家秘密</w:t>
      </w:r>
    </w:p>
    <w:p>
      <w:pPr>
        <w:keepNext w:val="0"/>
        <w:keepLines w:val="0"/>
        <w:widowControl/>
        <w:numPr>
          <w:ilvl w:val="0"/>
          <w:numId w:val="8"/>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国家秘密是关系国家安全和利益的事项</w:t>
      </w:r>
    </w:p>
    <w:p>
      <w:pPr>
        <w:keepNext w:val="0"/>
        <w:keepLines w:val="0"/>
        <w:widowControl/>
        <w:numPr>
          <w:ilvl w:val="0"/>
          <w:numId w:val="8"/>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科学技术中的秘密事项不属于国家秘密</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leftChars="0"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D.国民经济和社会发展中的秘密事项均属于国家秘密</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正确答案：BD</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国家秘密。第二步，国家秘密是指关系国家的安全和利益，依照法定程序确定，在一定时间内只限一定范围的人员知情的事项。所以，B项说法符合国家机密的定义，B项正确。根据《中华人民共和国保守国家秘密法》第9条规定，下列涉及国家安全和利益的事项，泄露后可能损害国家在政治、经济、国防、外交等领域的安全和利益的，应当确定为国家秘密：（四）国民经济和社会发展中的秘密事项……。政党的秘密事项中符合前款规定的，属于国家秘密。国民经济和社会发展中的秘密事项泄露之后可能会对国家和人民造成损害，故D项说法正确。因此，选择BD选项。</w:t>
      </w:r>
    </w:p>
    <w:p>
      <w:pPr>
        <w:keepNext w:val="0"/>
        <w:keepLines w:val="0"/>
        <w:widowControl/>
        <w:numPr>
          <w:ilvl w:val="0"/>
          <w:numId w:val="0"/>
        </w:numPr>
        <w:suppressLineNumbers w:val="0"/>
        <w:pBdr>
          <w:top w:val="none" w:color="auto" w:sz="0" w:space="0"/>
          <w:left w:val="none" w:color="auto" w:sz="0" w:space="0"/>
          <w:bottom w:val="dashed" w:color="999999" w:sz="6" w:space="30"/>
          <w:right w:val="none" w:color="auto" w:sz="0" w:space="0"/>
        </w:pBdr>
        <w:shd w:val="clear"/>
        <w:spacing w:before="0" w:beforeAutospacing="0" w:after="0" w:afterAutospacing="0"/>
        <w:ind w:right="0" w:rightChars="0"/>
        <w:jc w:val="left"/>
        <w:rPr>
          <w:rFonts w:hint="default" w:ascii="微软雅黑" w:hAnsi="微软雅黑" w:eastAsia="微软雅黑" w:cs="微软雅黑"/>
          <w:i w:val="0"/>
          <w:caps w:val="0"/>
          <w:color w:val="46BB8C"/>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A项：国家秘密是指关系国家的安全和利益，依照法定程序确定，在一定时间内只限一定范围的人员知情的事项。A项的说法过于绝对，排除A项。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根据《中华人民共和国保守国家秘密法》第9条规定，下列涉及国家安全和利益的事项，泄露后可能损害国家在政治、经济、国防、外交等领域的安全和利益的，应当确定为国家秘密：（五）科学技术中的秘密事项……。因此必须是泄露后可能损害国家在政治、经济、国防、外交等领域的安全和利益的，才会被确定为国家秘密。故C项科学技术中的秘密事</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项不属于国家秘密的说法过于绝对，排除C项。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8C4B0"/>
    <w:multiLevelType w:val="singleLevel"/>
    <w:tmpl w:val="CDD8C4B0"/>
    <w:lvl w:ilvl="0" w:tentative="0">
      <w:start w:val="1"/>
      <w:numFmt w:val="upperLetter"/>
      <w:lvlText w:val="%1."/>
      <w:lvlJc w:val="left"/>
      <w:pPr>
        <w:tabs>
          <w:tab w:val="left" w:pos="312"/>
        </w:tabs>
      </w:pPr>
    </w:lvl>
  </w:abstractNum>
  <w:abstractNum w:abstractNumId="1">
    <w:nsid w:val="F8DE6D58"/>
    <w:multiLevelType w:val="singleLevel"/>
    <w:tmpl w:val="F8DE6D58"/>
    <w:lvl w:ilvl="0" w:tentative="0">
      <w:start w:val="1"/>
      <w:numFmt w:val="upperLetter"/>
      <w:lvlText w:val="%1."/>
      <w:lvlJc w:val="left"/>
      <w:pPr>
        <w:tabs>
          <w:tab w:val="left" w:pos="312"/>
        </w:tabs>
      </w:pPr>
    </w:lvl>
  </w:abstractNum>
  <w:abstractNum w:abstractNumId="2">
    <w:nsid w:val="02EE6EEC"/>
    <w:multiLevelType w:val="singleLevel"/>
    <w:tmpl w:val="02EE6EEC"/>
    <w:lvl w:ilvl="0" w:tentative="0">
      <w:start w:val="1"/>
      <w:numFmt w:val="upperLetter"/>
      <w:lvlText w:val="%1."/>
      <w:lvlJc w:val="left"/>
      <w:pPr>
        <w:tabs>
          <w:tab w:val="left" w:pos="312"/>
        </w:tabs>
      </w:pPr>
    </w:lvl>
  </w:abstractNum>
  <w:abstractNum w:abstractNumId="3">
    <w:nsid w:val="110FA082"/>
    <w:multiLevelType w:val="singleLevel"/>
    <w:tmpl w:val="110FA082"/>
    <w:lvl w:ilvl="0" w:tentative="0">
      <w:start w:val="1"/>
      <w:numFmt w:val="upperLetter"/>
      <w:lvlText w:val="%1."/>
      <w:lvlJc w:val="left"/>
      <w:pPr>
        <w:tabs>
          <w:tab w:val="left" w:pos="312"/>
        </w:tabs>
      </w:pPr>
    </w:lvl>
  </w:abstractNum>
  <w:abstractNum w:abstractNumId="4">
    <w:nsid w:val="1B56BD54"/>
    <w:multiLevelType w:val="singleLevel"/>
    <w:tmpl w:val="1B56BD54"/>
    <w:lvl w:ilvl="0" w:tentative="0">
      <w:start w:val="1"/>
      <w:numFmt w:val="upperLetter"/>
      <w:lvlText w:val="%1."/>
      <w:lvlJc w:val="left"/>
      <w:pPr>
        <w:tabs>
          <w:tab w:val="left" w:pos="312"/>
        </w:tabs>
      </w:pPr>
    </w:lvl>
  </w:abstractNum>
  <w:abstractNum w:abstractNumId="5">
    <w:nsid w:val="437AE6B8"/>
    <w:multiLevelType w:val="singleLevel"/>
    <w:tmpl w:val="437AE6B8"/>
    <w:lvl w:ilvl="0" w:tentative="0">
      <w:start w:val="1"/>
      <w:numFmt w:val="upperLetter"/>
      <w:lvlText w:val="%1."/>
      <w:lvlJc w:val="left"/>
      <w:pPr>
        <w:tabs>
          <w:tab w:val="left" w:pos="312"/>
        </w:tabs>
      </w:pPr>
    </w:lvl>
  </w:abstractNum>
  <w:abstractNum w:abstractNumId="6">
    <w:nsid w:val="4817122F"/>
    <w:multiLevelType w:val="singleLevel"/>
    <w:tmpl w:val="4817122F"/>
    <w:lvl w:ilvl="0" w:tentative="0">
      <w:start w:val="1"/>
      <w:numFmt w:val="upperLetter"/>
      <w:lvlText w:val="%1."/>
      <w:lvlJc w:val="left"/>
      <w:pPr>
        <w:tabs>
          <w:tab w:val="left" w:pos="312"/>
        </w:tabs>
      </w:pPr>
    </w:lvl>
  </w:abstractNum>
  <w:abstractNum w:abstractNumId="7">
    <w:nsid w:val="48E46042"/>
    <w:multiLevelType w:val="singleLevel"/>
    <w:tmpl w:val="48E46042"/>
    <w:lvl w:ilvl="0" w:tentative="0">
      <w:start w:val="2"/>
      <w:numFmt w:val="upperLetter"/>
      <w:lvlText w:val="%1."/>
      <w:lvlJc w:val="left"/>
      <w:pPr>
        <w:tabs>
          <w:tab w:val="left" w:pos="312"/>
        </w:tabs>
      </w:p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F47A0"/>
    <w:rsid w:val="08E311E6"/>
    <w:rsid w:val="0FDB6B1E"/>
    <w:rsid w:val="11ED02FA"/>
    <w:rsid w:val="149B5451"/>
    <w:rsid w:val="1AFF47A0"/>
    <w:rsid w:val="2AB10193"/>
    <w:rsid w:val="2CE56D22"/>
    <w:rsid w:val="2E441152"/>
    <w:rsid w:val="367D0641"/>
    <w:rsid w:val="3BA8333B"/>
    <w:rsid w:val="412A7DDB"/>
    <w:rsid w:val="434426DB"/>
    <w:rsid w:val="4B1228DD"/>
    <w:rsid w:val="4CAA04C8"/>
    <w:rsid w:val="565A48D0"/>
    <w:rsid w:val="57AB3DFA"/>
    <w:rsid w:val="5A054F60"/>
    <w:rsid w:val="5FA74346"/>
    <w:rsid w:val="61832D5D"/>
    <w:rsid w:val="625E66E9"/>
    <w:rsid w:val="6B23434E"/>
    <w:rsid w:val="6C5E0C7D"/>
    <w:rsid w:val="6E545737"/>
    <w:rsid w:val="7454138E"/>
    <w:rsid w:val="76C479CF"/>
    <w:rsid w:val="78B83F3F"/>
    <w:rsid w:val="78E01E0B"/>
    <w:rsid w:val="7ABF4199"/>
    <w:rsid w:val="7D5A0F35"/>
    <w:rsid w:val="7FC36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2020-04-08T05:36:00Z</dcterms:created>
  <dc:creator>代代</dc:creator>
  <cp:lastModifiedBy>代代</cp:lastModifiedBy>
  <dcterms:modified xsi:type="dcterms:W3CDTF">2020-04-08T07:45:19Z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