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jc w:val="center"/>
        <w:tblCellMar>
          <w:left w:w="0" w:type="dxa"/>
          <w:right w:w="0" w:type="dxa"/>
        </w:tblCellMar>
        <w:tblLook w:val="04A0"/>
      </w:tblPr>
      <w:tblGrid>
        <w:gridCol w:w="838"/>
        <w:gridCol w:w="1539"/>
        <w:gridCol w:w="4677"/>
        <w:gridCol w:w="1421"/>
      </w:tblGrid>
      <w:tr w:rsidR="000524DF" w:rsidRPr="000524DF" w:rsidTr="000524DF">
        <w:trPr>
          <w:trHeight w:val="619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专业类别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专业名称（包含但不限于）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本批拟招聘人数</w:t>
            </w:r>
          </w:p>
        </w:tc>
      </w:tr>
      <w:tr w:rsidR="000524DF" w:rsidRPr="000524DF" w:rsidTr="000524DF">
        <w:trPr>
          <w:trHeight w:val="1497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电工类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电气工程、电力系统及其自动化、高电压与绝缘技术、电力电子与电力传动、电工理论与新技术、电气工程及其自动化、电机与电器等电工类、可再生能源与清洁能源等相关专业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约80人</w:t>
            </w:r>
          </w:p>
        </w:tc>
      </w:tr>
      <w:tr w:rsidR="000524DF" w:rsidRPr="000524DF" w:rsidTr="000524DF">
        <w:trPr>
          <w:trHeight w:val="1547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电子信息类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计算机类、通信类、电子技术类相关专业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约60人</w:t>
            </w:r>
          </w:p>
        </w:tc>
      </w:tr>
      <w:tr w:rsidR="000524DF" w:rsidRPr="000524DF" w:rsidTr="000524DF">
        <w:trPr>
          <w:trHeight w:val="1965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其他工学类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机械类、自动控制类、仪器仪表类、材料化学、建筑环境与能源动力类、建筑与土木工程类、新能源科学与工程、消防等相关专业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约30人</w:t>
            </w:r>
          </w:p>
        </w:tc>
      </w:tr>
      <w:tr w:rsidR="000524DF" w:rsidRPr="000524DF" w:rsidTr="000524DF">
        <w:trPr>
          <w:trHeight w:val="974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管理类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人力资源管理、经济学、企业管理、安全工程或安全管理等相关专业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约10人</w:t>
            </w:r>
          </w:p>
        </w:tc>
      </w:tr>
      <w:tr w:rsidR="000524DF" w:rsidRPr="000524DF" w:rsidTr="000524DF">
        <w:trPr>
          <w:trHeight w:val="804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金融财务类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会计、财务管理、审计学等财务相关专业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约20人</w:t>
            </w:r>
          </w:p>
        </w:tc>
      </w:tr>
      <w:tr w:rsidR="000524DF" w:rsidRPr="000524DF" w:rsidTr="000524DF">
        <w:trPr>
          <w:trHeight w:val="804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其他专业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应用数学等相关专业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DF" w:rsidRPr="000524DF" w:rsidRDefault="000524DF" w:rsidP="000524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524DF">
              <w:rPr>
                <w:rFonts w:ascii="宋体" w:eastAsia="宋体" w:hAnsi="宋体" w:cs="宋体"/>
                <w:sz w:val="28"/>
                <w:szCs w:val="28"/>
              </w:rPr>
              <w:t>约3人</w:t>
            </w:r>
          </w:p>
        </w:tc>
      </w:tr>
    </w:tbl>
    <w:p w:rsidR="000524DF" w:rsidRPr="000524DF" w:rsidRDefault="000524DF" w:rsidP="000524DF">
      <w:pPr>
        <w:shd w:val="clear" w:color="auto" w:fill="FFFFFF"/>
        <w:adjustRightInd/>
        <w:snapToGrid/>
        <w:spacing w:after="0" w:line="560" w:lineRule="atLeast"/>
        <w:ind w:firstLine="640"/>
        <w:rPr>
          <w:rFonts w:ascii="微软雅黑" w:hAnsi="微软雅黑" w:cs="宋体"/>
          <w:color w:val="000000"/>
          <w:sz w:val="27"/>
          <w:szCs w:val="27"/>
        </w:rPr>
      </w:pPr>
      <w:r w:rsidRPr="000524DF">
        <w:rPr>
          <w:rFonts w:ascii="微软雅黑" w:hAnsi="微软雅黑" w:cs="宋体" w:hint="eastAsia"/>
          <w:color w:val="000000"/>
          <w:sz w:val="32"/>
          <w:szCs w:val="32"/>
        </w:rPr>
        <w:t>注：招聘计划根据上级单位核定后的情况最终确定。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24DF"/>
    <w:rsid w:val="000524DF"/>
    <w:rsid w:val="001F7F8D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2020-04-01T03:21:00Z</dcterms:created>
  <dcterms:modified xsi:type="dcterms:W3CDTF">2020-04-01T03:22:00Z</dcterms:modified>
</cp:coreProperties>
</file>