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CellMar>
          <w:left w:w="0" w:type="dxa"/>
          <w:right w:w="0" w:type="dxa"/>
        </w:tblCellMar>
        <w:tblLook w:val="04A0"/>
      </w:tblPr>
      <w:tblGrid>
        <w:gridCol w:w="727"/>
        <w:gridCol w:w="1597"/>
        <w:gridCol w:w="4086"/>
        <w:gridCol w:w="1302"/>
        <w:gridCol w:w="928"/>
      </w:tblGrid>
      <w:tr w:rsidR="007C47B4" w:rsidRPr="007C47B4" w:rsidTr="007C47B4">
        <w:trPr>
          <w:trHeight w:val="662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需求单位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岗位条件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工作地点</w:t>
            </w:r>
          </w:p>
        </w:tc>
      </w:tr>
      <w:tr w:rsidR="007C47B4" w:rsidRPr="007C47B4" w:rsidTr="007C47B4">
        <w:trPr>
          <w:trHeight w:val="662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电力电子研究所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2.电气工程、电力系统及其自动化、电力电子与电力传动、电子科学与技术、高电压与绝缘技术、计算机应用技术等相关专业。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约2人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</w:tc>
      </w:tr>
      <w:tr w:rsidR="007C47B4" w:rsidRPr="007C47B4" w:rsidTr="007C47B4">
        <w:trPr>
          <w:trHeight w:val="662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电工新材料研究所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2.材料科学与工程等相关专业。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约2人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</w:tc>
      </w:tr>
      <w:tr w:rsidR="007C47B4" w:rsidRPr="007C47B4" w:rsidTr="007C47B4">
        <w:trPr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直流输电技术研究所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2.电气工程、电力系统及其自动化、电力电子与电力传动、高电压与绝缘技术等相关专业。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约4人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</w:tc>
      </w:tr>
      <w:tr w:rsidR="007C47B4" w:rsidRPr="007C47B4" w:rsidTr="007C47B4">
        <w:trPr>
          <w:trHeight w:val="2192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信息通信研究所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2.网络与信息安全、模式识别与智能系统、安全技术及工程、计算机技术、信息系统安全、通信工程、电气工程等相关专业。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约6人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南京</w:t>
            </w:r>
          </w:p>
        </w:tc>
      </w:tr>
      <w:tr w:rsidR="007C47B4" w:rsidRPr="007C47B4" w:rsidTr="007C47B4">
        <w:trPr>
          <w:trHeight w:val="2192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计算及应用研究所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2.电力系统及其自动化、计算机技术、计算机系统结构、模式识别与智能系统、概率论与数理统计、软件工程、概率论与数理统计等相关专业。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约4人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南京</w:t>
            </w:r>
          </w:p>
        </w:tc>
      </w:tr>
      <w:tr w:rsidR="007C47B4" w:rsidRPr="007C47B4" w:rsidTr="007C47B4">
        <w:trPr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功率半导体研究所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2.电力电子与电力传动、微电子学与固体电子学、电工理论与新技术、高电压与绝缘技术、材料物理与化学等相关专业。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约3人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</w:tc>
      </w:tr>
      <w:tr w:rsidR="007C47B4" w:rsidRPr="007C47B4" w:rsidTr="007C47B4">
        <w:trPr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电力传感技术研究所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1.硕士研究生及以上学历；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2.材料科学与工程、微机电系统及纳米技术、电气工程、微</w:t>
            </w: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lastRenderedPageBreak/>
              <w:t>电子科学与工程、光学工程等专业。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lastRenderedPageBreak/>
              <w:t>约6人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北京</w:t>
            </w:r>
          </w:p>
          <w:p w:rsidR="007C47B4" w:rsidRPr="007C47B4" w:rsidRDefault="007C47B4" w:rsidP="007C47B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C47B4">
              <w:rPr>
                <w:rFonts w:ascii="宋体" w:eastAsia="宋体" w:hAnsi="宋体" w:cs="宋体"/>
                <w:color w:val="000000"/>
                <w:sz w:val="28"/>
                <w:szCs w:val="28"/>
              </w:rPr>
              <w:t>南京</w:t>
            </w:r>
          </w:p>
        </w:tc>
      </w:tr>
    </w:tbl>
    <w:p w:rsidR="007C47B4" w:rsidRPr="007C47B4" w:rsidRDefault="007C47B4" w:rsidP="007C47B4">
      <w:pPr>
        <w:adjustRightInd/>
        <w:snapToGrid/>
        <w:spacing w:after="0" w:line="560" w:lineRule="atLeast"/>
        <w:ind w:firstLine="602"/>
        <w:rPr>
          <w:rFonts w:ascii="微软雅黑" w:hAnsi="微软雅黑" w:cs="宋体"/>
          <w:color w:val="000000"/>
          <w:sz w:val="27"/>
          <w:szCs w:val="27"/>
        </w:rPr>
      </w:pPr>
      <w:r w:rsidRPr="007C47B4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注：最终招聘数量将根据上级单位国家电网有限公司核定情况相应调整。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47B4"/>
    <w:rsid w:val="001F7F8D"/>
    <w:rsid w:val="00323B43"/>
    <w:rsid w:val="003D37D8"/>
    <w:rsid w:val="004358AB"/>
    <w:rsid w:val="0064020C"/>
    <w:rsid w:val="007C47B4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2020-04-01T01:20:00Z</dcterms:created>
  <dcterms:modified xsi:type="dcterms:W3CDTF">2020-04-01T01:22:00Z</dcterms:modified>
</cp:coreProperties>
</file>