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48" w:lineRule="auto"/>
        <w:rPr>
          <w:rFonts w:hint="eastAsia" w:asciiTheme="minorEastAsia" w:hAnsiTheme="minorEastAsia" w:eastAsiaTheme="minorEastAsia"/>
          <w:b/>
          <w:snapToGrid w:val="0"/>
          <w:sz w:val="32"/>
          <w:szCs w:val="32"/>
          <w:lang w:eastAsia="zh-CN"/>
        </w:rPr>
      </w:pPr>
      <w:bookmarkStart w:id="0" w:name="_GoBack"/>
      <w:bookmarkEnd w:id="0"/>
      <w:r>
        <w:rPr>
          <w:rFonts w:hint="eastAsia" w:asciiTheme="minorEastAsia" w:hAnsiTheme="minorEastAsia" w:eastAsiaTheme="minorEastAsia"/>
          <w:b/>
          <w:snapToGrid w:val="0"/>
          <w:sz w:val="32"/>
          <w:szCs w:val="32"/>
        </w:rPr>
        <w:t>附件</w:t>
      </w:r>
      <w:r>
        <w:rPr>
          <w:rFonts w:hint="eastAsia" w:asciiTheme="minorEastAsia" w:hAnsiTheme="minorEastAsia" w:eastAsiaTheme="minorEastAsia"/>
          <w:b/>
          <w:snapToGrid w:val="0"/>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880" w:firstLineChars="200"/>
        <w:jc w:val="center"/>
        <w:textAlignment w:val="auto"/>
        <w:outlineLvl w:val="9"/>
        <w:rPr>
          <w:rFonts w:hint="eastAsia" w:asciiTheme="minorEastAsia" w:hAnsiTheme="minorEastAsia" w:eastAsiaTheme="minorEastAsia"/>
          <w:b/>
          <w:snapToGrid w:val="0"/>
          <w:sz w:val="44"/>
          <w:szCs w:val="44"/>
        </w:rPr>
      </w:pPr>
      <w:r>
        <w:rPr>
          <w:rFonts w:hint="eastAsia" w:asciiTheme="minorEastAsia" w:hAnsiTheme="minorEastAsia" w:eastAsiaTheme="minorEastAsia"/>
          <w:b/>
          <w:snapToGrid w:val="0"/>
          <w:sz w:val="44"/>
          <w:szCs w:val="44"/>
        </w:rPr>
        <w:t>招聘岗位职责及资格条件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jc w:val="both"/>
        <w:textAlignment w:val="auto"/>
        <w:outlineLvl w:val="9"/>
        <w:rPr>
          <w:rFonts w:hint="eastAsia" w:ascii="仿宋_GB2312" w:hAnsi="Arial" w:eastAsia="仿宋_GB2312" w:cs="Courier New"/>
          <w:snapToGrid w:val="0"/>
          <w:kern w:val="0"/>
          <w:sz w:val="32"/>
          <w:szCs w:val="32"/>
          <w:lang w:eastAsia="zh-CN"/>
        </w:rPr>
      </w:pPr>
    </w:p>
    <w:tbl>
      <w:tblPr>
        <w:tblStyle w:val="13"/>
        <w:tblW w:w="1501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Layout w:type="fixed"/>
        <w:tblCellMar>
          <w:top w:w="0" w:type="dxa"/>
          <w:left w:w="0" w:type="dxa"/>
          <w:bottom w:w="0" w:type="dxa"/>
          <w:right w:w="0" w:type="dxa"/>
        </w:tblCellMar>
      </w:tblPr>
      <w:tblGrid>
        <w:gridCol w:w="656"/>
        <w:gridCol w:w="1174"/>
        <w:gridCol w:w="1264"/>
        <w:gridCol w:w="5760"/>
        <w:gridCol w:w="1130"/>
        <w:gridCol w:w="4240"/>
        <w:gridCol w:w="79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PrEx>
        <w:trPr>
          <w:trHeight w:val="397" w:hRule="atLeast"/>
          <w:tblHeader/>
        </w:trPr>
        <w:tc>
          <w:tcPr>
            <w:tcW w:w="656"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序号</w:t>
            </w:r>
          </w:p>
        </w:tc>
        <w:tc>
          <w:tcPr>
            <w:tcW w:w="117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部门\单位</w:t>
            </w:r>
          </w:p>
        </w:tc>
        <w:tc>
          <w:tcPr>
            <w:tcW w:w="126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岗位名称</w:t>
            </w:r>
          </w:p>
        </w:tc>
        <w:tc>
          <w:tcPr>
            <w:tcW w:w="5760"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岗位职责</w:t>
            </w:r>
          </w:p>
        </w:tc>
        <w:tc>
          <w:tcPr>
            <w:tcW w:w="1130"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专业要求</w:t>
            </w:r>
          </w:p>
        </w:tc>
        <w:tc>
          <w:tcPr>
            <w:tcW w:w="4240"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 xml:space="preserve">资格条件 </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人数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p>
        </w:tc>
        <w:tc>
          <w:tcPr>
            <w:tcW w:w="1174" w:type="dxa"/>
            <w:tcBorders>
              <w:tl2br w:val="nil"/>
              <w:tr2bl w:val="nil"/>
            </w:tcBorders>
            <w:vAlign w:val="top"/>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p>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p>
          <w:p>
            <w:pPr>
              <w:keepNext w:val="0"/>
              <w:keepLines w:val="0"/>
              <w:suppressLineNumbers w:val="0"/>
              <w:adjustRightInd w:val="0"/>
              <w:snapToGrid w:val="0"/>
              <w:spacing w:before="0" w:beforeAutospacing="0" w:after="0" w:afterAutospacing="0" w:line="264" w:lineRule="auto"/>
              <w:ind w:left="0" w:leftChars="0" w:right="0" w:rightChars="0"/>
              <w:jc w:val="both"/>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办公室</w:t>
            </w:r>
          </w:p>
        </w:tc>
        <w:tc>
          <w:tcPr>
            <w:tcW w:w="1264" w:type="dxa"/>
            <w:tcBorders>
              <w:tl2br w:val="nil"/>
              <w:tr2bl w:val="nil"/>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napToGrid w:val="0"/>
                <w:spacing w:val="-4"/>
                <w:szCs w:val="21"/>
                <w:lang w:val="en-US" w:eastAsia="zh-CN"/>
              </w:rPr>
            </w:pPr>
            <w:r>
              <w:rPr>
                <w:rFonts w:hint="eastAsia" w:ascii="宋体" w:hAnsi="宋体" w:eastAsia="宋体" w:cs="宋体"/>
                <w:i w:val="0"/>
                <w:color w:val="000000"/>
                <w:kern w:val="0"/>
                <w:sz w:val="21"/>
                <w:szCs w:val="21"/>
                <w:u w:val="none"/>
                <w:lang w:val="en-US" w:eastAsia="zh-CN" w:bidi="ar"/>
              </w:rPr>
              <w:t>IT管理岗</w:t>
            </w:r>
          </w:p>
        </w:tc>
        <w:tc>
          <w:tcPr>
            <w:tcW w:w="5760" w:type="dxa"/>
            <w:tcBorders>
              <w:tl2br w:val="nil"/>
              <w:tr2bl w:val="nil"/>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napToGrid w:val="0"/>
                <w:spacing w:val="-4"/>
                <w:szCs w:val="21"/>
              </w:rPr>
            </w:pPr>
            <w:r>
              <w:rPr>
                <w:rFonts w:hint="eastAsia" w:ascii="宋体" w:hAnsi="宋体" w:eastAsia="宋体" w:cs="宋体"/>
                <w:i w:val="0"/>
                <w:color w:val="000000"/>
                <w:kern w:val="0"/>
                <w:sz w:val="21"/>
                <w:szCs w:val="21"/>
                <w:u w:val="none"/>
                <w:lang w:val="en-US" w:eastAsia="zh-CN" w:bidi="ar"/>
              </w:rPr>
              <w:t>(1)建立、完善和维护公司信息（IT）管理体系；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(2)负责公司信息管理系统（OA办公自动化、邮件系统等）建设及维护；</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(3)负责网络、计算机、打印机等办公设备软硬件检修及维护管理</w:t>
            </w:r>
            <w:r>
              <w:rPr>
                <w:rFonts w:hint="eastAsia" w:ascii="宋体" w:hAnsi="宋体" w:cs="宋体"/>
                <w:i w:val="0"/>
                <w:color w:val="000000"/>
                <w:kern w:val="0"/>
                <w:sz w:val="21"/>
                <w:szCs w:val="21"/>
                <w:u w:val="none"/>
                <w:lang w:val="en-US" w:eastAsia="zh-CN" w:bidi="ar"/>
              </w:rPr>
              <w:t>。</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eastAsia="宋体" w:cs="宋体"/>
                <w:i w:val="0"/>
                <w:color w:val="000000"/>
                <w:kern w:val="0"/>
                <w:sz w:val="21"/>
                <w:szCs w:val="21"/>
                <w:u w:val="none"/>
                <w:lang w:val="en-US" w:eastAsia="zh-CN" w:bidi="ar"/>
              </w:rPr>
              <w:t>电子信息、信息工程等相关专业</w:t>
            </w:r>
          </w:p>
        </w:tc>
        <w:tc>
          <w:tcPr>
            <w:tcW w:w="4240" w:type="dxa"/>
            <w:tcBorders>
              <w:tl2br w:val="nil"/>
              <w:tr2bl w:val="nil"/>
            </w:tcBorders>
            <w:vAlign w:val="top"/>
          </w:tcPr>
          <w:p>
            <w:pPr>
              <w:keepNext w:val="0"/>
              <w:keepLines w:val="0"/>
              <w:widowControl/>
              <w:numPr>
                <w:ilvl w:val="0"/>
                <w:numId w:val="0"/>
              </w:numPr>
              <w:suppressLineNumbers w:val="0"/>
              <w:jc w:val="left"/>
              <w:textAlignment w:val="center"/>
              <w:rPr>
                <w:rFonts w:hint="eastAsia" w:ascii="宋体" w:hAnsi="宋体" w:cs="宋体"/>
                <w:snapToGrid w:val="0"/>
                <w:spacing w:val="-4"/>
                <w:szCs w:val="21"/>
                <w:highlight w:val="none"/>
                <w:lang w:val="en-US" w:eastAsia="zh-CN"/>
              </w:rPr>
            </w:pPr>
            <w:r>
              <w:rPr>
                <w:rFonts w:hint="eastAsia" w:ascii="宋体" w:hAnsi="宋体" w:cs="宋体"/>
                <w:i w:val="0"/>
                <w:color w:val="000000"/>
                <w:kern w:val="0"/>
                <w:sz w:val="21"/>
                <w:szCs w:val="21"/>
                <w:u w:val="none"/>
                <w:lang w:val="en-US" w:eastAsia="zh-CN" w:bidi="ar"/>
              </w:rPr>
              <w:t>（1）具有5</w:t>
            </w:r>
            <w:r>
              <w:rPr>
                <w:rFonts w:hint="eastAsia" w:ascii="宋体" w:hAnsi="宋体" w:eastAsia="宋体" w:cs="宋体"/>
                <w:i w:val="0"/>
                <w:color w:val="000000"/>
                <w:kern w:val="0"/>
                <w:sz w:val="21"/>
                <w:szCs w:val="21"/>
                <w:u w:val="none"/>
                <w:lang w:val="en-US" w:eastAsia="zh-CN" w:bidi="ar"/>
              </w:rPr>
              <w:t>年及以上相关工作经验</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（2）具有较扎实的计算机专业知识，熟悉IT软硬件的运行和维护；</w:t>
            </w:r>
          </w:p>
          <w:p>
            <w:pPr>
              <w:keepNext w:val="0"/>
              <w:keepLines w:val="0"/>
              <w:widowControl/>
              <w:numPr>
                <w:ilvl w:val="0"/>
                <w:numId w:val="0"/>
              </w:numPr>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（3）英语能够作为工作语言；</w:t>
            </w:r>
          </w:p>
          <w:p>
            <w:pPr>
              <w:keepNext w:val="0"/>
              <w:keepLines w:val="0"/>
              <w:widowControl/>
              <w:numPr>
                <w:ilvl w:val="0"/>
                <w:numId w:val="0"/>
              </w:numPr>
              <w:suppressLineNumbers w:val="0"/>
              <w:ind w:left="0" w:leftChars="0" w:firstLine="0" w:firstLineChars="0"/>
              <w:jc w:val="left"/>
              <w:textAlignment w:val="center"/>
              <w:rPr>
                <w:rFonts w:hint="eastAsia" w:asciiTheme="minorEastAsia" w:hAnsiTheme="minorEastAsia" w:eastAsiaTheme="minorEastAsia" w:cstheme="minorEastAsia"/>
                <w:szCs w:val="21"/>
                <w:lang w:eastAsia="zh-CN"/>
              </w:rPr>
            </w:pP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有火电企业MIS系统管理工作经验</w:t>
            </w:r>
            <w:r>
              <w:rPr>
                <w:rFonts w:hint="eastAsia" w:ascii="宋体" w:hAnsi="宋体" w:cs="宋体"/>
                <w:i w:val="0"/>
                <w:color w:val="000000"/>
                <w:kern w:val="0"/>
                <w:sz w:val="21"/>
                <w:szCs w:val="21"/>
                <w:u w:val="none"/>
                <w:lang w:val="en-US" w:eastAsia="zh-CN" w:bidi="ar"/>
              </w:rPr>
              <w:t>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highlight w:val="none"/>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w:t>
            </w:r>
          </w:p>
        </w:tc>
        <w:tc>
          <w:tcPr>
            <w:tcW w:w="117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宋体" w:hAnsi="宋体"/>
                <w:snapToGrid w:val="0"/>
                <w:kern w:val="0"/>
                <w:szCs w:val="21"/>
                <w:lang w:eastAsia="zh-CN"/>
              </w:rPr>
              <w:t>监督</w:t>
            </w:r>
            <w:r>
              <w:rPr>
                <w:rFonts w:hint="eastAsia" w:ascii="宋体" w:hAnsi="宋体"/>
                <w:snapToGrid w:val="0"/>
                <w:kern w:val="0"/>
                <w:szCs w:val="21"/>
              </w:rPr>
              <w:t>审计部</w:t>
            </w:r>
            <w:r>
              <w:rPr>
                <w:rFonts w:hint="eastAsia" w:ascii="宋体" w:hAnsi="宋体"/>
                <w:snapToGrid w:val="0"/>
                <w:kern w:val="0"/>
                <w:szCs w:val="21"/>
                <w:lang w:val="en-US" w:eastAsia="zh-CN"/>
              </w:rPr>
              <w:t>/合规部</w:t>
            </w:r>
          </w:p>
        </w:tc>
        <w:tc>
          <w:tcPr>
            <w:tcW w:w="1264" w:type="dxa"/>
            <w:tcBorders>
              <w:tl2br w:val="nil"/>
              <w:tr2bl w:val="nil"/>
            </w:tcBorders>
            <w:vAlign w:val="center"/>
          </w:tcPr>
          <w:p>
            <w:pPr>
              <w:keepNext w:val="0"/>
              <w:keepLines w:val="0"/>
              <w:suppressLineNumbers w:val="0"/>
              <w:bidi/>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rPr>
              <w:t>审计管理岗</w:t>
            </w:r>
          </w:p>
        </w:tc>
        <w:tc>
          <w:tcPr>
            <w:tcW w:w="5760" w:type="dxa"/>
            <w:tcBorders>
              <w:tl2br w:val="nil"/>
              <w:tr2bl w:val="nil"/>
            </w:tcBorders>
            <w:vAlign w:val="center"/>
          </w:tcPr>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1</w:t>
            </w:r>
            <w:r>
              <w:rPr>
                <w:rFonts w:hint="eastAsia" w:ascii="宋体" w:hAnsi="宋体" w:cs="宋体"/>
                <w:snapToGrid w:val="0"/>
                <w:spacing w:val="-4"/>
                <w:szCs w:val="21"/>
                <w:lang w:eastAsia="zh-CN"/>
              </w:rPr>
              <w:t>）</w:t>
            </w:r>
            <w:r>
              <w:rPr>
                <w:rFonts w:hint="eastAsia" w:ascii="宋体" w:hAnsi="宋体" w:cs="宋体"/>
                <w:snapToGrid w:val="0"/>
                <w:spacing w:val="-4"/>
                <w:szCs w:val="21"/>
              </w:rPr>
              <w:t>根据年度审计工作计划，对公司经营管理中的重要事项或经济活动进行审计监督和评价</w:t>
            </w:r>
            <w:r>
              <w:rPr>
                <w:rFonts w:hint="eastAsia" w:ascii="宋体" w:hAnsi="宋体" w:cs="宋体"/>
                <w:snapToGrid w:val="0"/>
                <w:spacing w:val="-4"/>
                <w:szCs w:val="21"/>
                <w:lang w:eastAsia="zh-CN"/>
              </w:rPr>
              <w:t>；</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2</w:t>
            </w:r>
            <w:r>
              <w:rPr>
                <w:rFonts w:hint="eastAsia" w:ascii="宋体" w:hAnsi="宋体" w:cs="宋体"/>
                <w:snapToGrid w:val="0"/>
                <w:spacing w:val="-4"/>
                <w:szCs w:val="21"/>
                <w:lang w:eastAsia="zh-CN"/>
              </w:rPr>
              <w:t>）</w:t>
            </w:r>
            <w:r>
              <w:rPr>
                <w:rFonts w:hint="eastAsia" w:ascii="宋体" w:hAnsi="宋体" w:cs="宋体"/>
                <w:snapToGrid w:val="0"/>
                <w:spacing w:val="-4"/>
                <w:szCs w:val="21"/>
              </w:rPr>
              <w:t>以风险为导向开展审计项目（包括经济责任审计、财务管理审计、内部控制审计、固定资产投资项目审计等），开展审前调查，制定审计实施方案，实施现场审计，出具审计报告</w:t>
            </w:r>
            <w:r>
              <w:rPr>
                <w:rFonts w:hint="eastAsia" w:ascii="宋体" w:hAnsi="宋体" w:cs="宋体"/>
                <w:snapToGrid w:val="0"/>
                <w:spacing w:val="-4"/>
                <w:szCs w:val="21"/>
                <w:lang w:eastAsia="zh-CN"/>
              </w:rPr>
              <w:t>；</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3</w:t>
            </w:r>
            <w:r>
              <w:rPr>
                <w:rFonts w:hint="eastAsia" w:ascii="宋体" w:hAnsi="宋体" w:cs="宋体"/>
                <w:snapToGrid w:val="0"/>
                <w:spacing w:val="-4"/>
                <w:szCs w:val="21"/>
                <w:lang w:eastAsia="zh-CN"/>
              </w:rPr>
              <w:t>）</w:t>
            </w:r>
            <w:r>
              <w:rPr>
                <w:rFonts w:hint="eastAsia" w:ascii="宋体" w:hAnsi="宋体" w:cs="宋体"/>
                <w:snapToGrid w:val="0"/>
                <w:spacing w:val="-4"/>
                <w:szCs w:val="21"/>
              </w:rPr>
              <w:t>根据公司经营管理需求或公司中心工作开展审计调查，组织开展审计咨询和服务</w:t>
            </w:r>
            <w:r>
              <w:rPr>
                <w:rFonts w:hint="eastAsia" w:ascii="宋体" w:hAnsi="宋体" w:cs="宋体"/>
                <w:snapToGrid w:val="0"/>
                <w:spacing w:val="-4"/>
                <w:szCs w:val="21"/>
                <w:lang w:eastAsia="zh-CN"/>
              </w:rPr>
              <w:t>；</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4</w:t>
            </w:r>
            <w:r>
              <w:rPr>
                <w:rFonts w:hint="eastAsia" w:ascii="宋体" w:hAnsi="宋体" w:cs="宋体"/>
                <w:snapToGrid w:val="0"/>
                <w:spacing w:val="-4"/>
                <w:szCs w:val="21"/>
                <w:lang w:eastAsia="zh-CN"/>
              </w:rPr>
              <w:t>）</w:t>
            </w:r>
            <w:r>
              <w:rPr>
                <w:rFonts w:hint="eastAsia" w:ascii="宋体" w:hAnsi="宋体" w:cs="宋体"/>
                <w:snapToGrid w:val="0"/>
                <w:spacing w:val="-4"/>
                <w:szCs w:val="21"/>
              </w:rPr>
              <w:t>负责针对内部审计发现问题，提出管理改进建议，监督审计发现问题的整改情况</w:t>
            </w:r>
            <w:r>
              <w:rPr>
                <w:rFonts w:hint="eastAsia" w:ascii="宋体" w:hAnsi="宋体" w:cs="宋体"/>
                <w:snapToGrid w:val="0"/>
                <w:spacing w:val="-4"/>
                <w:szCs w:val="21"/>
                <w:lang w:eastAsia="zh-CN"/>
              </w:rPr>
              <w:t>；</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5</w:t>
            </w:r>
            <w:r>
              <w:rPr>
                <w:rFonts w:hint="eastAsia" w:ascii="宋体" w:hAnsi="宋体" w:cs="宋体"/>
                <w:snapToGrid w:val="0"/>
                <w:spacing w:val="-4"/>
                <w:szCs w:val="21"/>
                <w:lang w:eastAsia="zh-CN"/>
              </w:rPr>
              <w:t>）</w:t>
            </w:r>
            <w:r>
              <w:rPr>
                <w:rFonts w:hint="eastAsia" w:ascii="宋体" w:hAnsi="宋体" w:cs="宋体"/>
                <w:snapToGrid w:val="0"/>
                <w:spacing w:val="-4"/>
                <w:szCs w:val="21"/>
              </w:rPr>
              <w:t>负责组织</w:t>
            </w:r>
            <w:r>
              <w:rPr>
                <w:rFonts w:hint="eastAsia" w:ascii="宋体" w:hAnsi="宋体" w:cs="宋体"/>
                <w:snapToGrid w:val="0"/>
                <w:spacing w:val="-4"/>
                <w:szCs w:val="21"/>
                <w:lang w:eastAsia="zh-CN"/>
              </w:rPr>
              <w:t>开展</w:t>
            </w:r>
            <w:r>
              <w:rPr>
                <w:rFonts w:hint="eastAsia" w:ascii="宋体" w:hAnsi="宋体" w:cs="宋体"/>
                <w:snapToGrid w:val="0"/>
                <w:spacing w:val="-4"/>
                <w:szCs w:val="21"/>
              </w:rPr>
              <w:t>审计管理知识培训。</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color w:val="000000"/>
                <w:kern w:val="0"/>
                <w:szCs w:val="21"/>
              </w:rPr>
              <w:t>经济、审计、财务</w:t>
            </w:r>
            <w:r>
              <w:rPr>
                <w:rFonts w:hint="eastAsia" w:ascii="宋体" w:hAnsi="宋体" w:cs="宋体"/>
                <w:color w:val="000000"/>
                <w:kern w:val="0"/>
                <w:szCs w:val="21"/>
                <w:lang w:eastAsia="zh-CN"/>
              </w:rPr>
              <w:t>、</w:t>
            </w:r>
            <w:r>
              <w:rPr>
                <w:rFonts w:hint="eastAsia" w:ascii="宋体" w:hAnsi="宋体" w:cs="宋体"/>
                <w:color w:val="000000"/>
                <w:kern w:val="0"/>
                <w:szCs w:val="21"/>
              </w:rPr>
              <w:t>会计相关专业</w:t>
            </w:r>
          </w:p>
        </w:tc>
        <w:tc>
          <w:tcPr>
            <w:tcW w:w="4240" w:type="dxa"/>
            <w:tcBorders>
              <w:tl2br w:val="nil"/>
              <w:tr2bl w:val="nil"/>
            </w:tcBorders>
            <w:vAlign w:val="top"/>
          </w:tcPr>
          <w:p>
            <w:pPr>
              <w:keepNext w:val="0"/>
              <w:keepLines w:val="0"/>
              <w:suppressLineNumbers w:val="0"/>
              <w:snapToGrid w:val="0"/>
              <w:spacing w:before="0" w:beforeAutospacing="0" w:after="0" w:afterAutospacing="0"/>
              <w:ind w:left="0" w:right="0"/>
              <w:jc w:val="left"/>
              <w:rPr>
                <w:rFonts w:hint="eastAsia" w:ascii="宋体" w:hAnsi="宋体" w:cs="宋体"/>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1</w:t>
            </w:r>
            <w:r>
              <w:rPr>
                <w:rFonts w:hint="eastAsia" w:ascii="宋体" w:hAnsi="宋体" w:cs="宋体"/>
                <w:snapToGrid w:val="0"/>
                <w:spacing w:val="-4"/>
                <w:szCs w:val="21"/>
                <w:lang w:eastAsia="zh-CN"/>
              </w:rPr>
              <w:t>）具有</w:t>
            </w:r>
            <w:r>
              <w:rPr>
                <w:rFonts w:hint="eastAsia" w:ascii="宋体" w:hAnsi="宋体" w:cs="宋体"/>
                <w:snapToGrid w:val="0"/>
                <w:spacing w:val="-4"/>
                <w:szCs w:val="21"/>
                <w:lang w:val="en-US" w:eastAsia="zh-CN"/>
              </w:rPr>
              <w:t>5</w:t>
            </w:r>
            <w:r>
              <w:rPr>
                <w:rFonts w:hint="eastAsia" w:ascii="宋体" w:hAnsi="宋体" w:cs="宋体"/>
                <w:snapToGrid w:val="0"/>
                <w:spacing w:val="-4"/>
                <w:szCs w:val="21"/>
              </w:rPr>
              <w:t>年及以上相关工作</w:t>
            </w:r>
            <w:r>
              <w:rPr>
                <w:rFonts w:hint="eastAsia" w:ascii="宋体" w:hAnsi="宋体" w:cs="宋体"/>
                <w:snapToGrid w:val="0"/>
                <w:spacing w:val="-4"/>
                <w:szCs w:val="21"/>
                <w:lang w:eastAsia="zh-CN"/>
              </w:rPr>
              <w:t>经验</w:t>
            </w:r>
            <w:r>
              <w:rPr>
                <w:rFonts w:hint="eastAsia" w:ascii="宋体" w:hAnsi="宋体" w:cs="宋体"/>
                <w:snapToGrid w:val="0"/>
                <w:spacing w:val="-4"/>
                <w:szCs w:val="21"/>
              </w:rPr>
              <w:t>；</w:t>
            </w:r>
          </w:p>
          <w:p>
            <w:pPr>
              <w:keepNext w:val="0"/>
              <w:keepLines w:val="0"/>
              <w:suppressLineNumbers w:val="0"/>
              <w:snapToGrid w:val="0"/>
              <w:spacing w:before="0" w:beforeAutospacing="0" w:after="0" w:afterAutospacing="0"/>
              <w:ind w:left="0" w:leftChars="0" w:right="0" w:rightChars="0"/>
              <w:jc w:val="left"/>
              <w:rPr>
                <w:rFonts w:hint="eastAsia" w:ascii="宋体" w:hAnsi="宋体" w:cs="宋体"/>
                <w:snapToGrid w:val="0"/>
                <w:spacing w:val="-4"/>
                <w:szCs w:val="21"/>
                <w:lang w:eastAsia="zh-CN"/>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2</w:t>
            </w:r>
            <w:r>
              <w:rPr>
                <w:rFonts w:hint="eastAsia" w:ascii="宋体" w:hAnsi="宋体" w:cs="宋体"/>
                <w:snapToGrid w:val="0"/>
                <w:spacing w:val="-4"/>
                <w:szCs w:val="21"/>
                <w:lang w:eastAsia="zh-CN"/>
              </w:rPr>
              <w:t>）熟悉审计业务流程，能独立组织开展审计项目；</w:t>
            </w:r>
          </w:p>
          <w:p>
            <w:pPr>
              <w:keepNext w:val="0"/>
              <w:keepLines w:val="0"/>
              <w:suppressLineNumbers w:val="0"/>
              <w:snapToGrid w:val="0"/>
              <w:spacing w:before="0" w:beforeAutospacing="0" w:after="0" w:afterAutospacing="0"/>
              <w:ind w:left="0" w:leftChars="0" w:right="0" w:rightChars="0"/>
              <w:jc w:val="left"/>
              <w:rPr>
                <w:rFonts w:hint="eastAsia" w:ascii="宋体" w:hAnsi="宋体" w:cs="宋体"/>
                <w:snapToGrid w:val="0"/>
                <w:spacing w:val="-4"/>
                <w:szCs w:val="21"/>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3</w:t>
            </w:r>
            <w:r>
              <w:rPr>
                <w:rFonts w:hint="eastAsia" w:ascii="宋体" w:hAnsi="宋体" w:cs="宋体"/>
                <w:snapToGrid w:val="0"/>
                <w:spacing w:val="-4"/>
                <w:szCs w:val="21"/>
                <w:lang w:eastAsia="zh-CN"/>
              </w:rPr>
              <w:t>）具有</w:t>
            </w:r>
            <w:r>
              <w:rPr>
                <w:rFonts w:hint="eastAsia" w:ascii="宋体" w:hAnsi="宋体" w:cs="宋体"/>
                <w:snapToGrid w:val="0"/>
                <w:spacing w:val="-4"/>
                <w:szCs w:val="21"/>
              </w:rPr>
              <w:t>会计、审计等中级及以上专业技术资格；</w:t>
            </w:r>
          </w:p>
          <w:p>
            <w:pPr>
              <w:keepNext w:val="0"/>
              <w:keepLines w:val="0"/>
              <w:suppressLineNumbers w:val="0"/>
              <w:snapToGrid w:val="0"/>
              <w:spacing w:before="0" w:beforeAutospacing="0" w:after="0" w:afterAutospacing="0"/>
              <w:ind w:left="0" w:leftChars="0" w:right="0" w:rightChars="0"/>
              <w:jc w:val="left"/>
              <w:rPr>
                <w:rFonts w:hint="eastAsia" w:ascii="宋体" w:hAnsi="宋体" w:eastAsia="宋体" w:cs="宋体"/>
                <w:snapToGrid w:val="0"/>
                <w:spacing w:val="-4"/>
                <w:szCs w:val="21"/>
                <w:lang w:eastAsia="zh-CN"/>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4</w:t>
            </w:r>
            <w:r>
              <w:rPr>
                <w:rFonts w:hint="eastAsia" w:ascii="宋体" w:hAnsi="宋体" w:cs="宋体"/>
                <w:snapToGrid w:val="0"/>
                <w:spacing w:val="-4"/>
                <w:szCs w:val="21"/>
                <w:lang w:eastAsia="zh-CN"/>
              </w:rPr>
              <w:t>）英语能够作为工作语言；</w:t>
            </w:r>
          </w:p>
          <w:p>
            <w:pPr>
              <w:keepNext w:val="0"/>
              <w:keepLines w:val="0"/>
              <w:suppressLineNumbers w:val="0"/>
              <w:snapToGrid w:val="0"/>
              <w:spacing w:before="0" w:beforeAutospacing="0" w:after="0" w:afterAutospacing="0"/>
              <w:ind w:left="0" w:leftChars="0" w:right="0" w:rightChars="0"/>
              <w:jc w:val="left"/>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lang w:eastAsia="zh-CN"/>
              </w:rPr>
              <w:t>（</w:t>
            </w:r>
            <w:r>
              <w:rPr>
                <w:rFonts w:hint="eastAsia" w:ascii="宋体" w:hAnsi="宋体" w:cs="宋体"/>
                <w:snapToGrid w:val="0"/>
                <w:spacing w:val="-4"/>
                <w:szCs w:val="21"/>
                <w:lang w:val="en-US" w:eastAsia="zh-CN"/>
              </w:rPr>
              <w:t>5</w:t>
            </w:r>
            <w:r>
              <w:rPr>
                <w:rFonts w:hint="eastAsia" w:ascii="宋体" w:hAnsi="宋体" w:cs="宋体"/>
                <w:snapToGrid w:val="0"/>
                <w:spacing w:val="-4"/>
                <w:szCs w:val="21"/>
                <w:lang w:eastAsia="zh-CN"/>
              </w:rPr>
              <w:t>）</w:t>
            </w:r>
            <w:r>
              <w:rPr>
                <w:rFonts w:hint="eastAsia" w:ascii="宋体" w:hAnsi="宋体" w:cs="宋体"/>
                <w:snapToGrid w:val="0"/>
                <w:spacing w:val="-4"/>
                <w:szCs w:val="21"/>
              </w:rPr>
              <w:t>具有CPA</w:t>
            </w:r>
            <w:r>
              <w:rPr>
                <w:rFonts w:hint="eastAsia" w:ascii="宋体" w:hAnsi="宋体" w:cs="宋体"/>
                <w:snapToGrid w:val="0"/>
                <w:spacing w:val="-4"/>
                <w:szCs w:val="21"/>
                <w:lang w:eastAsia="zh-CN"/>
              </w:rPr>
              <w:t>、</w:t>
            </w:r>
            <w:r>
              <w:rPr>
                <w:rFonts w:hint="eastAsia" w:ascii="宋体" w:hAnsi="宋体" w:cs="宋体"/>
                <w:snapToGrid w:val="0"/>
                <w:spacing w:val="-4"/>
                <w:szCs w:val="21"/>
              </w:rPr>
              <w:t>ACCA</w:t>
            </w:r>
            <w:r>
              <w:rPr>
                <w:rFonts w:hint="eastAsia" w:ascii="宋体" w:hAnsi="宋体" w:cs="宋体"/>
                <w:snapToGrid w:val="0"/>
                <w:spacing w:val="-4"/>
                <w:szCs w:val="21"/>
                <w:lang w:eastAsia="zh-CN"/>
              </w:rPr>
              <w:t>证书</w:t>
            </w:r>
            <w:r>
              <w:rPr>
                <w:rFonts w:hint="eastAsia" w:ascii="宋体" w:hAnsi="宋体" w:cs="宋体"/>
                <w:snapToGrid w:val="0"/>
                <w:spacing w:val="-4"/>
                <w:szCs w:val="21"/>
              </w:rPr>
              <w:t>，</w:t>
            </w:r>
            <w:r>
              <w:rPr>
                <w:rFonts w:hint="eastAsia" w:ascii="宋体" w:hAnsi="宋体" w:cs="宋体"/>
                <w:snapToGrid w:val="0"/>
                <w:spacing w:val="-4"/>
                <w:szCs w:val="21"/>
                <w:lang w:eastAsia="zh-CN"/>
              </w:rPr>
              <w:t>或</w:t>
            </w:r>
            <w:r>
              <w:rPr>
                <w:rFonts w:hint="eastAsia" w:ascii="宋体" w:hAnsi="宋体" w:cs="宋体"/>
                <w:snapToGrid w:val="0"/>
                <w:spacing w:val="-4"/>
                <w:szCs w:val="21"/>
              </w:rPr>
              <w:t>国家审计机关、世界500强企业</w:t>
            </w:r>
            <w:r>
              <w:rPr>
                <w:rFonts w:hint="eastAsia" w:ascii="宋体" w:hAnsi="宋体" w:cs="宋体"/>
                <w:snapToGrid w:val="0"/>
                <w:spacing w:val="-4"/>
                <w:szCs w:val="21"/>
                <w:lang w:eastAsia="zh-CN"/>
              </w:rPr>
              <w:t>、</w:t>
            </w:r>
            <w:r>
              <w:rPr>
                <w:rFonts w:hint="eastAsia" w:ascii="宋体" w:hAnsi="宋体" w:cs="宋体"/>
                <w:snapToGrid w:val="0"/>
                <w:spacing w:val="-4"/>
                <w:szCs w:val="21"/>
              </w:rPr>
              <w:t>四大会计师事务所</w:t>
            </w:r>
            <w:r>
              <w:rPr>
                <w:rFonts w:hint="eastAsia" w:ascii="宋体" w:hAnsi="宋体" w:cs="宋体"/>
                <w:snapToGrid w:val="0"/>
                <w:spacing w:val="-4"/>
                <w:szCs w:val="21"/>
                <w:lang w:eastAsia="zh-CN"/>
              </w:rPr>
              <w:t>审计或财务</w:t>
            </w:r>
            <w:r>
              <w:rPr>
                <w:rFonts w:hint="eastAsia" w:ascii="宋体" w:hAnsi="宋体" w:cs="宋体"/>
                <w:snapToGrid w:val="0"/>
                <w:spacing w:val="-4"/>
                <w:szCs w:val="21"/>
              </w:rPr>
              <w:t>工作经历者</w:t>
            </w:r>
            <w:r>
              <w:rPr>
                <w:rFonts w:hint="eastAsia" w:ascii="宋体" w:hAnsi="宋体" w:cs="宋体"/>
                <w:snapToGrid w:val="0"/>
                <w:spacing w:val="-4"/>
                <w:szCs w:val="21"/>
                <w:lang w:eastAsia="zh-CN"/>
              </w:rPr>
              <w:t>优先</w:t>
            </w:r>
            <w:r>
              <w:rPr>
                <w:rFonts w:hint="eastAsia" w:ascii="宋体" w:hAnsi="宋体" w:cs="宋体"/>
                <w:snapToGrid w:val="0"/>
                <w:spacing w:val="-4"/>
                <w:szCs w:val="21"/>
              </w:rPr>
              <w:t>。</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w:t>
            </w:r>
          </w:p>
        </w:tc>
        <w:tc>
          <w:tcPr>
            <w:tcW w:w="1174" w:type="dxa"/>
            <w:vMerge w:val="continue"/>
            <w:tcBorders>
              <w:tl2br w:val="nil"/>
              <w:tr2bl w:val="nil"/>
            </w:tcBorders>
            <w:vAlign w:val="top"/>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napToGrid w:val="0"/>
                <w:spacing w:val="-4"/>
                <w:szCs w:val="21"/>
                <w:lang w:val="en-US" w:eastAsia="zh-CN"/>
              </w:rPr>
            </w:pPr>
            <w:r>
              <w:rPr>
                <w:rFonts w:hint="eastAsia" w:ascii="宋体" w:hAnsi="宋体" w:cs="宋体"/>
                <w:i w:val="0"/>
                <w:color w:val="000000"/>
                <w:kern w:val="0"/>
                <w:sz w:val="21"/>
                <w:szCs w:val="21"/>
                <w:u w:val="none"/>
                <w:lang w:val="en-US" w:eastAsia="zh-CN" w:bidi="ar"/>
              </w:rPr>
              <w:t>合规</w:t>
            </w:r>
            <w:r>
              <w:rPr>
                <w:rFonts w:hint="eastAsia" w:ascii="宋体" w:hAnsi="宋体" w:eastAsia="宋体" w:cs="宋体"/>
                <w:i w:val="0"/>
                <w:color w:val="000000"/>
                <w:kern w:val="0"/>
                <w:sz w:val="21"/>
                <w:szCs w:val="21"/>
                <w:u w:val="none"/>
                <w:lang w:val="en-US" w:eastAsia="zh-CN" w:bidi="ar"/>
              </w:rPr>
              <w:t>管理岗</w:t>
            </w:r>
          </w:p>
        </w:tc>
        <w:tc>
          <w:tcPr>
            <w:tcW w:w="5760" w:type="dxa"/>
            <w:tcBorders>
              <w:tl2br w:val="nil"/>
              <w:tr2bl w:val="nil"/>
            </w:tcBorders>
            <w:vAlign w:val="center"/>
          </w:tcPr>
          <w:p>
            <w:pPr>
              <w:spacing w:line="280" w:lineRule="exact"/>
              <w:jc w:val="both"/>
              <w:rPr>
                <w:rFonts w:ascii="宋体" w:hAnsi="宋体" w:eastAsia="宋体"/>
                <w:snapToGrid w:val="0"/>
                <w:spacing w:val="-4"/>
                <w:sz w:val="21"/>
                <w:szCs w:val="21"/>
              </w:rPr>
            </w:pPr>
            <w:r>
              <w:rPr>
                <w:rFonts w:hint="eastAsia" w:ascii="宋体" w:hAnsi="宋体" w:cs="宋体"/>
                <w:i w:val="0"/>
                <w:color w:val="000000"/>
                <w:kern w:val="0"/>
                <w:sz w:val="21"/>
                <w:szCs w:val="21"/>
                <w:u w:val="none"/>
                <w:lang w:val="en-US" w:eastAsia="zh-CN" w:bidi="ar"/>
              </w:rPr>
              <w:t>（1）</w:t>
            </w:r>
            <w:r>
              <w:rPr>
                <w:rFonts w:hint="eastAsia" w:ascii="宋体" w:hAnsi="宋体" w:eastAsia="宋体"/>
                <w:snapToGrid w:val="0"/>
                <w:spacing w:val="-4"/>
                <w:sz w:val="21"/>
                <w:szCs w:val="21"/>
                <w:lang w:val="en-US" w:eastAsia="zh-CN"/>
              </w:rPr>
              <w:t>组织</w:t>
            </w:r>
            <w:r>
              <w:rPr>
                <w:rFonts w:hint="eastAsia" w:ascii="宋体" w:hAnsi="宋体" w:eastAsia="宋体"/>
                <w:snapToGrid w:val="0"/>
                <w:spacing w:val="-4"/>
                <w:sz w:val="21"/>
                <w:szCs w:val="21"/>
                <w:lang w:eastAsia="zh-CN"/>
              </w:rPr>
              <w:t>合规检查，促进</w:t>
            </w:r>
            <w:r>
              <w:rPr>
                <w:rFonts w:hint="eastAsia" w:ascii="宋体" w:hAnsi="宋体"/>
                <w:snapToGrid w:val="0"/>
                <w:spacing w:val="-4"/>
                <w:sz w:val="21"/>
                <w:szCs w:val="21"/>
                <w:lang w:eastAsia="zh-CN"/>
              </w:rPr>
              <w:t>公司</w:t>
            </w:r>
            <w:r>
              <w:rPr>
                <w:rFonts w:hint="eastAsia" w:ascii="宋体" w:hAnsi="宋体" w:eastAsia="宋体"/>
                <w:snapToGrid w:val="0"/>
                <w:spacing w:val="-4"/>
                <w:sz w:val="21"/>
                <w:szCs w:val="21"/>
                <w:lang w:eastAsia="zh-CN"/>
              </w:rPr>
              <w:t>提升依法合规经营管理水平</w:t>
            </w:r>
            <w:r>
              <w:rPr>
                <w:rFonts w:hint="eastAsia" w:ascii="宋体" w:hAnsi="宋体"/>
                <w:snapToGrid w:val="0"/>
                <w:spacing w:val="-4"/>
                <w:sz w:val="21"/>
                <w:szCs w:val="21"/>
                <w:lang w:eastAsia="zh-CN"/>
              </w:rPr>
              <w:t>；</w:t>
            </w:r>
          </w:p>
          <w:p>
            <w:pPr>
              <w:spacing w:line="280" w:lineRule="exact"/>
              <w:jc w:val="both"/>
              <w:rPr>
                <w:rFonts w:hint="eastAsia" w:ascii="宋体" w:hAnsi="宋体" w:eastAsia="宋体"/>
                <w:snapToGrid w:val="0"/>
                <w:spacing w:val="-4"/>
                <w:sz w:val="21"/>
                <w:szCs w:val="21"/>
                <w:lang w:val="en-US" w:eastAsia="zh-CN"/>
              </w:rPr>
            </w:pPr>
            <w:r>
              <w:rPr>
                <w:rFonts w:hint="eastAsia" w:ascii="宋体" w:hAnsi="宋体"/>
                <w:snapToGrid w:val="0"/>
                <w:spacing w:val="-4"/>
                <w:sz w:val="21"/>
                <w:szCs w:val="21"/>
                <w:lang w:eastAsia="zh-CN"/>
              </w:rPr>
              <w:t>（</w:t>
            </w:r>
            <w:r>
              <w:rPr>
                <w:rFonts w:hint="eastAsia" w:ascii="宋体" w:hAnsi="宋体"/>
                <w:snapToGrid w:val="0"/>
                <w:spacing w:val="-4"/>
                <w:sz w:val="21"/>
                <w:szCs w:val="21"/>
                <w:lang w:val="en-US" w:eastAsia="zh-CN"/>
              </w:rPr>
              <w:t>2</w:t>
            </w:r>
            <w:r>
              <w:rPr>
                <w:rFonts w:hint="eastAsia" w:ascii="宋体" w:hAnsi="宋体"/>
                <w:snapToGrid w:val="0"/>
                <w:spacing w:val="-4"/>
                <w:sz w:val="21"/>
                <w:szCs w:val="21"/>
                <w:lang w:eastAsia="zh-CN"/>
              </w:rPr>
              <w:t>）</w:t>
            </w:r>
            <w:r>
              <w:rPr>
                <w:rFonts w:hint="eastAsia" w:ascii="宋体" w:hAnsi="宋体" w:eastAsia="宋体"/>
                <w:snapToGrid w:val="0"/>
                <w:spacing w:val="-4"/>
                <w:sz w:val="21"/>
                <w:szCs w:val="21"/>
              </w:rPr>
              <w:t>督促</w:t>
            </w:r>
            <w:r>
              <w:rPr>
                <w:rFonts w:hint="eastAsia" w:ascii="宋体" w:hAnsi="宋体"/>
                <w:snapToGrid w:val="0"/>
                <w:spacing w:val="-4"/>
                <w:sz w:val="21"/>
                <w:szCs w:val="21"/>
                <w:lang w:eastAsia="zh-CN"/>
              </w:rPr>
              <w:t>各单位</w:t>
            </w:r>
            <w:r>
              <w:rPr>
                <w:rFonts w:hint="eastAsia" w:ascii="宋体" w:hAnsi="宋体" w:eastAsia="宋体"/>
                <w:snapToGrid w:val="0"/>
                <w:spacing w:val="-4"/>
                <w:sz w:val="21"/>
                <w:szCs w:val="21"/>
              </w:rPr>
              <w:t>对合规检查</w:t>
            </w:r>
            <w:r>
              <w:rPr>
                <w:rFonts w:hint="eastAsia" w:ascii="宋体" w:hAnsi="宋体" w:eastAsia="宋体"/>
                <w:snapToGrid w:val="0"/>
                <w:spacing w:val="-4"/>
                <w:sz w:val="21"/>
                <w:szCs w:val="21"/>
                <w:lang w:eastAsia="zh-CN"/>
              </w:rPr>
              <w:t>发现</w:t>
            </w:r>
            <w:r>
              <w:rPr>
                <w:rFonts w:hint="eastAsia" w:ascii="宋体" w:hAnsi="宋体" w:eastAsia="宋体"/>
                <w:snapToGrid w:val="0"/>
                <w:spacing w:val="-4"/>
                <w:sz w:val="21"/>
                <w:szCs w:val="21"/>
              </w:rPr>
              <w:t>问题进行整改</w:t>
            </w:r>
            <w:r>
              <w:rPr>
                <w:rFonts w:hint="eastAsia" w:ascii="宋体" w:hAnsi="宋体" w:eastAsia="宋体"/>
                <w:snapToGrid w:val="0"/>
                <w:spacing w:val="-4"/>
                <w:sz w:val="21"/>
                <w:szCs w:val="21"/>
                <w:lang w:eastAsia="zh-CN"/>
              </w:rPr>
              <w:t>，</w:t>
            </w:r>
            <w:r>
              <w:rPr>
                <w:rFonts w:hint="eastAsia" w:ascii="宋体" w:hAnsi="宋体" w:eastAsia="宋体"/>
                <w:snapToGrid w:val="0"/>
                <w:spacing w:val="-4"/>
                <w:sz w:val="21"/>
                <w:szCs w:val="21"/>
                <w:lang w:val="en-US" w:eastAsia="zh-CN"/>
              </w:rPr>
              <w:t>跟踪落实发现问题整改情况</w:t>
            </w:r>
            <w:r>
              <w:rPr>
                <w:rFonts w:hint="eastAsia" w:ascii="宋体" w:hAnsi="宋体"/>
                <w:snapToGrid w:val="0"/>
                <w:spacing w:val="-4"/>
                <w:sz w:val="21"/>
                <w:szCs w:val="21"/>
                <w:lang w:val="en-US" w:eastAsia="zh-CN"/>
              </w:rPr>
              <w:t>；</w:t>
            </w:r>
          </w:p>
          <w:p>
            <w:pPr>
              <w:spacing w:line="280" w:lineRule="exact"/>
              <w:jc w:val="both"/>
              <w:rPr>
                <w:rFonts w:hint="eastAsia" w:ascii="宋体" w:hAnsi="宋体" w:eastAsia="宋体"/>
                <w:snapToGrid w:val="0"/>
                <w:spacing w:val="-4"/>
                <w:sz w:val="21"/>
                <w:szCs w:val="21"/>
                <w:lang w:eastAsia="zh-CN"/>
              </w:rPr>
            </w:pPr>
            <w:r>
              <w:rPr>
                <w:rFonts w:hint="eastAsia" w:ascii="宋体" w:hAnsi="宋体"/>
                <w:snapToGrid w:val="0"/>
                <w:spacing w:val="-4"/>
                <w:sz w:val="21"/>
                <w:szCs w:val="21"/>
                <w:lang w:val="en-US" w:eastAsia="zh-CN"/>
              </w:rPr>
              <w:t>（3）</w:t>
            </w:r>
            <w:r>
              <w:rPr>
                <w:rFonts w:hint="eastAsia" w:ascii="宋体" w:hAnsi="宋体" w:eastAsia="宋体"/>
                <w:snapToGrid w:val="0"/>
                <w:spacing w:val="-4"/>
                <w:sz w:val="21"/>
                <w:szCs w:val="21"/>
              </w:rPr>
              <w:t>培育</w:t>
            </w:r>
            <w:r>
              <w:rPr>
                <w:rFonts w:hint="eastAsia" w:ascii="宋体" w:hAnsi="宋体"/>
                <w:snapToGrid w:val="0"/>
                <w:spacing w:val="-4"/>
                <w:sz w:val="21"/>
                <w:szCs w:val="21"/>
                <w:lang w:eastAsia="zh-CN"/>
              </w:rPr>
              <w:t>公司</w:t>
            </w:r>
            <w:r>
              <w:rPr>
                <w:rFonts w:hint="eastAsia" w:ascii="宋体" w:hAnsi="宋体" w:eastAsia="宋体"/>
                <w:snapToGrid w:val="0"/>
                <w:spacing w:val="-4"/>
                <w:sz w:val="21"/>
                <w:szCs w:val="21"/>
              </w:rPr>
              <w:t>合规文化</w:t>
            </w:r>
            <w:r>
              <w:rPr>
                <w:rFonts w:hint="eastAsia" w:ascii="宋体" w:hAnsi="宋体"/>
                <w:snapToGrid w:val="0"/>
                <w:spacing w:val="-4"/>
                <w:sz w:val="21"/>
                <w:szCs w:val="21"/>
                <w:lang w:eastAsia="zh-CN"/>
              </w:rPr>
              <w:t>；</w:t>
            </w:r>
          </w:p>
          <w:p>
            <w:pPr>
              <w:spacing w:line="280" w:lineRule="exact"/>
              <w:jc w:val="both"/>
              <w:rPr>
                <w:rFonts w:hint="eastAsia" w:asciiTheme="minorEastAsia" w:hAnsiTheme="minorEastAsia" w:eastAsiaTheme="minorEastAsia" w:cstheme="minorEastAsia"/>
                <w:snapToGrid w:val="0"/>
                <w:spacing w:val="-4"/>
                <w:szCs w:val="21"/>
              </w:rPr>
            </w:pPr>
            <w:r>
              <w:rPr>
                <w:rFonts w:hint="eastAsia" w:ascii="宋体" w:hAnsi="宋体"/>
                <w:snapToGrid w:val="0"/>
                <w:spacing w:val="-4"/>
                <w:sz w:val="21"/>
                <w:szCs w:val="21"/>
                <w:lang w:val="en-US" w:eastAsia="zh-CN"/>
              </w:rPr>
              <w:t>（4）</w:t>
            </w:r>
            <w:r>
              <w:rPr>
                <w:rFonts w:hint="eastAsia" w:ascii="宋体" w:hAnsi="宋体" w:eastAsia="宋体"/>
                <w:snapToGrid w:val="0"/>
                <w:spacing w:val="-4"/>
                <w:sz w:val="21"/>
                <w:szCs w:val="21"/>
              </w:rPr>
              <w:t>受理</w:t>
            </w:r>
            <w:r>
              <w:rPr>
                <w:rFonts w:hint="eastAsia" w:ascii="宋体" w:hAnsi="宋体" w:eastAsia="宋体"/>
                <w:snapToGrid w:val="0"/>
                <w:spacing w:val="-4"/>
                <w:sz w:val="21"/>
                <w:szCs w:val="21"/>
                <w:lang w:eastAsia="zh-CN"/>
              </w:rPr>
              <w:t>职责范围内的</w:t>
            </w:r>
            <w:r>
              <w:rPr>
                <w:rFonts w:hint="eastAsia" w:ascii="宋体" w:hAnsi="宋体" w:eastAsia="宋体"/>
                <w:snapToGrid w:val="0"/>
                <w:spacing w:val="-4"/>
                <w:sz w:val="21"/>
                <w:szCs w:val="21"/>
              </w:rPr>
              <w:t>违规举报，</w:t>
            </w:r>
            <w:r>
              <w:rPr>
                <w:rFonts w:hint="eastAsia" w:ascii="宋体" w:hAnsi="宋体" w:eastAsia="宋体"/>
                <w:snapToGrid w:val="0"/>
                <w:spacing w:val="-4"/>
                <w:sz w:val="21"/>
                <w:szCs w:val="21"/>
                <w:lang w:eastAsia="zh-CN"/>
              </w:rPr>
              <w:t>组织或参与</w:t>
            </w:r>
            <w:r>
              <w:rPr>
                <w:rFonts w:hint="eastAsia" w:ascii="宋体" w:hAnsi="宋体" w:eastAsia="宋体"/>
                <w:snapToGrid w:val="0"/>
                <w:spacing w:val="-4"/>
                <w:sz w:val="21"/>
                <w:szCs w:val="21"/>
              </w:rPr>
              <w:t>对违规事件的调查，</w:t>
            </w:r>
            <w:r>
              <w:rPr>
                <w:rFonts w:hint="eastAsia" w:ascii="宋体" w:hAnsi="宋体" w:eastAsia="宋体"/>
                <w:snapToGrid w:val="0"/>
                <w:spacing w:val="-4"/>
                <w:sz w:val="21"/>
                <w:szCs w:val="21"/>
                <w:lang w:eastAsia="zh-CN"/>
              </w:rPr>
              <w:t>并提出处理建议。</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eastAsia="宋体" w:cs="宋体"/>
                <w:snapToGrid w:val="0"/>
                <w:spacing w:val="-4"/>
                <w:szCs w:val="21"/>
                <w:highlight w:val="none"/>
                <w:lang w:eastAsia="zh-CN"/>
              </w:rPr>
              <w:t>审计</w:t>
            </w:r>
            <w:r>
              <w:rPr>
                <w:rFonts w:hint="eastAsia" w:ascii="宋体" w:hAnsi="宋体" w:cs="宋体"/>
                <w:snapToGrid w:val="0"/>
                <w:spacing w:val="-4"/>
                <w:szCs w:val="21"/>
                <w:highlight w:val="none"/>
                <w:lang w:eastAsia="zh-CN"/>
              </w:rPr>
              <w:t>、财务、法律</w:t>
            </w:r>
            <w:r>
              <w:rPr>
                <w:rFonts w:hint="eastAsia" w:ascii="宋体" w:hAnsi="宋体" w:eastAsia="宋体" w:cs="宋体"/>
                <w:snapToGrid w:val="0"/>
                <w:spacing w:val="-4"/>
                <w:szCs w:val="21"/>
                <w:highlight w:val="none"/>
                <w:lang w:eastAsia="zh-CN"/>
              </w:rPr>
              <w:t>相关专业</w:t>
            </w:r>
          </w:p>
        </w:tc>
        <w:tc>
          <w:tcPr>
            <w:tcW w:w="4240" w:type="dxa"/>
            <w:tcBorders>
              <w:tl2br w:val="nil"/>
              <w:tr2bl w:val="nil"/>
            </w:tcBorders>
            <w:vAlign w:val="top"/>
          </w:tcPr>
          <w:p>
            <w:pPr>
              <w:keepNext w:val="0"/>
              <w:keepLines w:val="0"/>
              <w:widowControl/>
              <w:numPr>
                <w:ilvl w:val="0"/>
                <w:numId w:val="3"/>
              </w:numPr>
              <w:suppressLineNumbers w:val="0"/>
              <w:jc w:val="left"/>
              <w:textAlignment w:val="center"/>
              <w:rPr>
                <w:rFonts w:hint="eastAsia" w:ascii="宋体" w:hAnsi="宋体" w:cs="宋体"/>
                <w:snapToGrid w:val="0"/>
                <w:spacing w:val="-4"/>
                <w:szCs w:val="21"/>
                <w:highlight w:val="none"/>
                <w:lang w:val="en-US" w:eastAsia="zh-CN"/>
              </w:rPr>
            </w:pPr>
            <w:r>
              <w:rPr>
                <w:rFonts w:hint="eastAsia" w:ascii="宋体" w:hAnsi="宋体" w:cs="宋体"/>
                <w:i w:val="0"/>
                <w:color w:val="000000"/>
                <w:kern w:val="0"/>
                <w:sz w:val="21"/>
                <w:szCs w:val="21"/>
                <w:u w:val="none"/>
                <w:lang w:val="en-US" w:eastAsia="zh-CN" w:bidi="ar"/>
              </w:rPr>
              <w:t>具有</w:t>
            </w:r>
            <w:r>
              <w:rPr>
                <w:rFonts w:hint="eastAsia" w:ascii="宋体" w:hAnsi="宋体" w:eastAsia="宋体" w:cs="宋体"/>
                <w:i w:val="0"/>
                <w:color w:val="000000"/>
                <w:kern w:val="0"/>
                <w:sz w:val="21"/>
                <w:szCs w:val="21"/>
                <w:u w:val="none"/>
                <w:lang w:val="en-US" w:eastAsia="zh-CN" w:bidi="ar"/>
              </w:rPr>
              <w:t>5年及以上</w:t>
            </w:r>
            <w:r>
              <w:rPr>
                <w:rFonts w:hint="eastAsia" w:ascii="宋体" w:hAnsi="宋体" w:cs="宋体"/>
                <w:i w:val="0"/>
                <w:color w:val="000000"/>
                <w:kern w:val="0"/>
                <w:sz w:val="21"/>
                <w:szCs w:val="21"/>
                <w:u w:val="none"/>
                <w:lang w:val="en-US" w:eastAsia="zh-CN" w:bidi="ar"/>
              </w:rPr>
              <w:t>相关</w:t>
            </w:r>
            <w:r>
              <w:rPr>
                <w:rFonts w:hint="eastAsia" w:ascii="宋体" w:hAnsi="宋体" w:eastAsia="宋体" w:cs="宋体"/>
                <w:i w:val="0"/>
                <w:color w:val="000000"/>
                <w:kern w:val="0"/>
                <w:sz w:val="21"/>
                <w:szCs w:val="21"/>
                <w:u w:val="none"/>
                <w:lang w:val="en-US" w:eastAsia="zh-CN" w:bidi="ar"/>
              </w:rPr>
              <w:t>工作经验；</w:t>
            </w:r>
          </w:p>
          <w:p>
            <w:pPr>
              <w:keepNext w:val="0"/>
              <w:keepLines w:val="0"/>
              <w:widowControl/>
              <w:numPr>
                <w:ilvl w:val="0"/>
                <w:numId w:val="3"/>
              </w:numPr>
              <w:suppressLineNumbers w:val="0"/>
              <w:jc w:val="left"/>
              <w:textAlignment w:val="center"/>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熟悉会计、审计、税法、相关知识，具有审计和企业合规管理相关专业技能；</w:t>
            </w:r>
          </w:p>
          <w:p>
            <w:pPr>
              <w:keepNext w:val="0"/>
              <w:keepLines w:val="0"/>
              <w:widowControl/>
              <w:numPr>
                <w:ilvl w:val="0"/>
                <w:numId w:val="3"/>
              </w:numPr>
              <w:suppressLineNumbers w:val="0"/>
              <w:jc w:val="left"/>
              <w:textAlignment w:val="center"/>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英语能够作为工作语言；</w:t>
            </w:r>
          </w:p>
          <w:p>
            <w:pPr>
              <w:keepNext w:val="0"/>
              <w:keepLines w:val="0"/>
              <w:widowControl/>
              <w:numPr>
                <w:ilvl w:val="0"/>
                <w:numId w:val="3"/>
              </w:numPr>
              <w:suppressLineNumbers w:val="0"/>
              <w:jc w:val="left"/>
              <w:textAlignment w:val="center"/>
              <w:rPr>
                <w:rFonts w:hint="eastAsia" w:asciiTheme="minorEastAsia" w:hAnsiTheme="minorEastAsia" w:eastAsiaTheme="minorEastAsia" w:cstheme="minorEastAsia"/>
                <w:szCs w:val="21"/>
                <w:lang w:eastAsia="zh-CN"/>
              </w:rPr>
            </w:pPr>
            <w:r>
              <w:rPr>
                <w:rFonts w:hint="eastAsia" w:ascii="宋体" w:hAnsi="宋体" w:cs="宋体"/>
                <w:i w:val="0"/>
                <w:color w:val="000000"/>
                <w:kern w:val="0"/>
                <w:sz w:val="21"/>
                <w:szCs w:val="21"/>
                <w:u w:val="none"/>
                <w:lang w:val="en-US" w:eastAsia="zh-CN" w:bidi="ar"/>
              </w:rPr>
              <w:t>具有建立、评价企业合规管理体系工作经验，或</w:t>
            </w:r>
            <w:r>
              <w:rPr>
                <w:rFonts w:hint="eastAsia" w:ascii="宋体" w:hAnsi="宋体" w:eastAsia="宋体" w:cs="宋体"/>
                <w:i w:val="0"/>
                <w:color w:val="000000"/>
                <w:kern w:val="0"/>
                <w:sz w:val="21"/>
                <w:szCs w:val="21"/>
                <w:u w:val="none"/>
                <w:lang w:val="en-US" w:eastAsia="zh-CN" w:bidi="ar"/>
              </w:rPr>
              <w:t>CIA</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CPA证书</w:t>
            </w:r>
            <w:r>
              <w:rPr>
                <w:rFonts w:hint="eastAsia" w:ascii="宋体" w:hAnsi="宋体" w:cs="宋体"/>
                <w:i w:val="0"/>
                <w:color w:val="000000"/>
                <w:kern w:val="0"/>
                <w:sz w:val="21"/>
                <w:szCs w:val="21"/>
                <w:u w:val="none"/>
                <w:lang w:val="en-US" w:eastAsia="zh-CN" w:bidi="ar"/>
              </w:rPr>
              <w:t>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w:t>
            </w:r>
          </w:p>
        </w:tc>
        <w:tc>
          <w:tcPr>
            <w:tcW w:w="1174" w:type="dxa"/>
            <w:vMerge w:val="restart"/>
            <w:tcBorders>
              <w:tl2br w:val="nil"/>
              <w:tr2bl w:val="nil"/>
            </w:tcBorders>
            <w:vAlign w:val="center"/>
          </w:tcPr>
          <w:p>
            <w:pPr>
              <w:keepNext w:val="0"/>
              <w:keepLines w:val="0"/>
              <w:suppressLineNumbers w:val="0"/>
              <w:bidi/>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宋体" w:hAnsi="宋体"/>
                <w:snapToGrid w:val="0"/>
                <w:kern w:val="0"/>
                <w:szCs w:val="21"/>
                <w:lang w:val="en-US" w:eastAsia="zh-CN"/>
              </w:rPr>
              <w:t>组织人事部</w:t>
            </w:r>
          </w:p>
        </w:tc>
        <w:tc>
          <w:tcPr>
            <w:tcW w:w="1264" w:type="dxa"/>
            <w:tcBorders>
              <w:tl2br w:val="nil"/>
              <w:tr2bl w:val="nil"/>
            </w:tcBorders>
            <w:vAlign w:val="center"/>
          </w:tcPr>
          <w:p>
            <w:pPr>
              <w:keepNext w:val="0"/>
              <w:keepLines w:val="0"/>
              <w:suppressLineNumbers w:val="0"/>
              <w:bidi/>
              <w:snapToGrid w:val="0"/>
              <w:spacing w:before="0" w:beforeAutospacing="0" w:after="0" w:afterAutospacing="0" w:line="264" w:lineRule="auto"/>
              <w:ind w:left="0" w:leftChars="0" w:right="0" w:rightChars="0"/>
              <w:jc w:val="righ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lang w:eastAsia="zh-CN"/>
              </w:rPr>
              <w:t>薪酬</w:t>
            </w:r>
            <w:r>
              <w:rPr>
                <w:rFonts w:hint="eastAsia" w:ascii="宋体" w:hAnsi="宋体" w:cs="仿宋_GB2312"/>
                <w:szCs w:val="21"/>
              </w:rPr>
              <w:t>福利管理岗</w:t>
            </w:r>
          </w:p>
        </w:tc>
        <w:tc>
          <w:tcPr>
            <w:tcW w:w="5760" w:type="dxa"/>
            <w:tcBorders>
              <w:tl2br w:val="nil"/>
              <w:tr2bl w:val="nil"/>
            </w:tcBorders>
            <w:vAlign w:val="center"/>
          </w:tcPr>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（1） 编制公司本部工资总额预算方案，指导所属单位制定年度工资总额预算方案，并对执行情况进行监督；</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（2） 编制公司本部年度工资分配方案；做好工资、奖励的核算、发放和统计等日常管理工作；</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（3）负责公司五险二金等福利项目的日常管理；</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lang w:val="en-US" w:eastAsia="zh-CN"/>
              </w:rPr>
              <w:t>（4）研究制定境外机构工资管理方案并落实；对所属单位的工资福利分配管理进行指导和监督。</w:t>
            </w:r>
          </w:p>
        </w:tc>
        <w:tc>
          <w:tcPr>
            <w:tcW w:w="1130"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snapToGrid w:val="0"/>
                <w:spacing w:val="-4"/>
                <w:szCs w:val="21"/>
                <w:lang w:val="en-US" w:eastAsia="zh-CN"/>
              </w:rPr>
              <w:t>人力资源、劳动与社会保障、财务、企业管理相关专业</w:t>
            </w:r>
          </w:p>
        </w:tc>
        <w:tc>
          <w:tcPr>
            <w:tcW w:w="4240" w:type="dxa"/>
            <w:tcBorders>
              <w:tl2br w:val="nil"/>
              <w:tr2bl w:val="nil"/>
            </w:tcBorders>
            <w:vAlign w:val="top"/>
          </w:tcPr>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（1）具有5年及以上相关工作经验；</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（2）熟悉国家关于薪酬福利的相关政策；</w:t>
            </w:r>
          </w:p>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（3）英语能够作为工作语言；</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lang w:val="en-US" w:eastAsia="zh-CN"/>
              </w:rPr>
              <w:t>（4）具有国内、国际知名企业人力资源管理工作经历者优先。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5</w:t>
            </w:r>
          </w:p>
        </w:tc>
        <w:tc>
          <w:tcPr>
            <w:tcW w:w="1174" w:type="dxa"/>
            <w:vMerge w:val="continue"/>
            <w:tcBorders>
              <w:tl2br w:val="nil"/>
              <w:tr2bl w:val="nil"/>
            </w:tcBorders>
            <w:vAlign w:val="top"/>
          </w:tcPr>
          <w:p>
            <w:pPr>
              <w:keepNext w:val="0"/>
              <w:keepLines w:val="0"/>
              <w:suppressLineNumbers w:val="0"/>
              <w:bidi/>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bidi/>
              <w:snapToGrid w:val="0"/>
              <w:spacing w:before="0" w:beforeAutospacing="0" w:after="0" w:afterAutospacing="0" w:line="264" w:lineRule="auto"/>
              <w:ind w:left="0" w:leftChars="0" w:right="0" w:rightChars="0"/>
              <w:jc w:val="righ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lang w:eastAsia="zh-CN"/>
              </w:rPr>
              <w:t>宣传文化管理岗</w:t>
            </w:r>
          </w:p>
        </w:tc>
        <w:tc>
          <w:tcPr>
            <w:tcW w:w="5760" w:type="dxa"/>
            <w:tcBorders>
              <w:tl2br w:val="nil"/>
              <w:tr2bl w:val="nil"/>
            </w:tcBorders>
            <w:vAlign w:val="top"/>
          </w:tcPr>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（1）制定公司企业文化建设建设方案，培育企业文化理念，加强企业文化宣传，打造企业文化工作特色品牌；</w:t>
            </w:r>
          </w:p>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（2）执行贯彻落实有关新闻宣传工作方针、政策，做好公司对外宣传和品牌建设活动；负责公司日常新闻宣传的策划、统筹和发布工作；</w:t>
            </w:r>
          </w:p>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（3）开展媒体关系的维护，对接境内外媒体的采访报道需求；负责公司门户网站管理及新媒体运营建设；</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lang w:val="en-US" w:eastAsia="zh-CN"/>
              </w:rPr>
              <w:t>（4）落实公司舆情应急管理，组织开展舆情监控和处置工作。</w:t>
            </w:r>
          </w:p>
        </w:tc>
        <w:tc>
          <w:tcPr>
            <w:tcW w:w="1130"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Theme="minorEastAsia" w:hAnsiTheme="minorEastAsia" w:eastAsiaTheme="minorEastAsia" w:cstheme="minorEastAsia"/>
                <w:color w:val="000000"/>
                <w:kern w:val="0"/>
                <w:szCs w:val="21"/>
              </w:rPr>
            </w:pPr>
            <w:r>
              <w:rPr>
                <w:rFonts w:hint="eastAsia" w:ascii="宋体" w:hAnsi="宋体"/>
                <w:strike w:val="0"/>
                <w:szCs w:val="21"/>
                <w:highlight w:val="none"/>
              </w:rPr>
              <w:t>文史哲</w:t>
            </w:r>
            <w:r>
              <w:rPr>
                <w:rFonts w:hint="eastAsia" w:ascii="宋体" w:hAnsi="宋体"/>
                <w:strike w:val="0"/>
                <w:szCs w:val="21"/>
              </w:rPr>
              <w:t>、新闻传播</w:t>
            </w:r>
            <w:r>
              <w:rPr>
                <w:rFonts w:hint="eastAsia" w:ascii="宋体" w:hAnsi="宋体"/>
                <w:strike w:val="0"/>
                <w:szCs w:val="21"/>
                <w:lang w:eastAsia="zh-CN"/>
              </w:rPr>
              <w:t>、电力</w:t>
            </w:r>
            <w:r>
              <w:rPr>
                <w:rFonts w:hint="eastAsia" w:ascii="宋体" w:hAnsi="宋体"/>
                <w:strike w:val="0"/>
                <w:szCs w:val="21"/>
              </w:rPr>
              <w:t>等相关专业</w:t>
            </w:r>
          </w:p>
        </w:tc>
        <w:tc>
          <w:tcPr>
            <w:tcW w:w="4240" w:type="dxa"/>
            <w:tcBorders>
              <w:tl2br w:val="nil"/>
              <w:tr2bl w:val="nil"/>
            </w:tcBorders>
            <w:vAlign w:val="top"/>
          </w:tcPr>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（1）具有5年及以上相关工作经验；</w:t>
            </w:r>
          </w:p>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（2）具有较强的文字能力和新闻采写能力（有代表作品）；</w:t>
            </w:r>
          </w:p>
          <w:p>
            <w:pPr>
              <w:keepNext w:val="0"/>
              <w:keepLines w:val="0"/>
              <w:suppressLineNumbers w:val="0"/>
              <w:snapToGrid w:val="0"/>
              <w:spacing w:before="0" w:beforeAutospacing="0" w:after="0" w:afterAutospacing="0" w:line="264" w:lineRule="auto"/>
              <w:ind w:left="0" w:leftChars="0" w:right="0" w:rightChars="0"/>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（3）具备独立策划能力，可独立完成各类文案的材料搜集、组织和撰写；</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lang w:val="en-US" w:eastAsia="zh-CN"/>
              </w:rPr>
              <w:t>（4）熟悉新媒体运营并有相关工作经验、对影视及设计作品有较强鉴赏力者优先。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1678"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6</w:t>
            </w:r>
          </w:p>
        </w:tc>
        <w:tc>
          <w:tcPr>
            <w:tcW w:w="117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资产运营部</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Theme="minorEastAsia" w:hAnsiTheme="minorEastAsia" w:eastAsiaTheme="minorEastAsia" w:cstheme="minorEastAsia"/>
                <w:szCs w:val="21"/>
                <w:lang w:val="en-US" w:eastAsia="zh-CN"/>
              </w:rPr>
              <w:t>资产管理经理</w:t>
            </w:r>
          </w:p>
        </w:tc>
        <w:tc>
          <w:tcPr>
            <w:tcW w:w="5760" w:type="dxa"/>
            <w:tcBorders>
              <w:tl2br w:val="nil"/>
              <w:tr2bl w:val="nil"/>
            </w:tcBorders>
            <w:vAlign w:val="center"/>
          </w:tcPr>
          <w:p>
            <w:pPr>
              <w:snapToGrid w:val="0"/>
              <w:spacing w:line="264" w:lineRule="auto"/>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（1）</w:t>
            </w:r>
            <w:r>
              <w:rPr>
                <w:rFonts w:hint="eastAsia" w:asciiTheme="minorEastAsia" w:hAnsiTheme="minorEastAsia" w:eastAsiaTheme="minorEastAsia" w:cstheme="minorEastAsia"/>
                <w:snapToGrid w:val="0"/>
                <w:spacing w:val="-4"/>
                <w:szCs w:val="21"/>
                <w:lang w:eastAsia="zh-CN"/>
              </w:rPr>
              <w:t>为</w:t>
            </w:r>
            <w:r>
              <w:rPr>
                <w:rFonts w:hint="eastAsia" w:asciiTheme="minorEastAsia" w:hAnsiTheme="minorEastAsia" w:eastAsiaTheme="minorEastAsia" w:cstheme="minorEastAsia"/>
                <w:snapToGrid w:val="0"/>
                <w:spacing w:val="-4"/>
                <w:szCs w:val="21"/>
              </w:rPr>
              <w:t>董事及后备董事管理</w:t>
            </w:r>
            <w:r>
              <w:rPr>
                <w:rFonts w:hint="eastAsia" w:asciiTheme="minorEastAsia" w:hAnsiTheme="minorEastAsia" w:eastAsiaTheme="minorEastAsia" w:cstheme="minorEastAsia"/>
                <w:snapToGrid w:val="0"/>
                <w:spacing w:val="-4"/>
                <w:szCs w:val="21"/>
                <w:lang w:eastAsia="zh-CN"/>
              </w:rPr>
              <w:t>境外</w:t>
            </w:r>
            <w:r>
              <w:rPr>
                <w:rFonts w:hint="eastAsia" w:asciiTheme="minorEastAsia" w:hAnsiTheme="minorEastAsia" w:eastAsiaTheme="minorEastAsia" w:cstheme="minorEastAsia"/>
                <w:snapToGrid w:val="0"/>
                <w:spacing w:val="-4"/>
                <w:szCs w:val="21"/>
              </w:rPr>
              <w:t>资产</w:t>
            </w:r>
            <w:r>
              <w:rPr>
                <w:rFonts w:hint="eastAsia" w:asciiTheme="minorEastAsia" w:hAnsiTheme="minorEastAsia" w:eastAsiaTheme="minorEastAsia" w:cstheme="minorEastAsia"/>
                <w:snapToGrid w:val="0"/>
                <w:spacing w:val="-4"/>
                <w:szCs w:val="21"/>
                <w:lang w:eastAsia="zh-CN"/>
              </w:rPr>
              <w:t>提供专业支持</w:t>
            </w:r>
            <w:r>
              <w:rPr>
                <w:rFonts w:hint="eastAsia" w:asciiTheme="minorEastAsia" w:hAnsiTheme="minorEastAsia" w:eastAsiaTheme="minorEastAsia" w:cstheme="minorEastAsia"/>
                <w:snapToGrid w:val="0"/>
                <w:spacing w:val="-4"/>
                <w:szCs w:val="21"/>
              </w:rPr>
              <w:t>；</w:t>
            </w:r>
          </w:p>
          <w:p>
            <w:pPr>
              <w:snapToGrid w:val="0"/>
              <w:spacing w:line="264" w:lineRule="auto"/>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（2）负责海外资产项目董事会、股东会的筹备、召开和有关决议的督促落实等工作；</w:t>
            </w:r>
          </w:p>
          <w:p>
            <w:pPr>
              <w:snapToGrid w:val="0"/>
              <w:spacing w:line="264" w:lineRule="auto"/>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（3）为海外资产项目的生产、经营等环节提供支持和服务保障；</w:t>
            </w:r>
          </w:p>
          <w:p>
            <w:pPr>
              <w:snapToGrid w:val="0"/>
              <w:spacing w:line="264" w:lineRule="auto"/>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（4）参与海外资产项目的董事会及股东会等。</w:t>
            </w:r>
          </w:p>
        </w:tc>
        <w:tc>
          <w:tcPr>
            <w:tcW w:w="1130" w:type="dxa"/>
            <w:tcBorders>
              <w:tl2br w:val="nil"/>
              <w:tr2bl w:val="nil"/>
            </w:tcBorders>
            <w:vAlign w:val="center"/>
          </w:tcPr>
          <w:p>
            <w:pPr>
              <w:widowControl/>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电力、法律</w:t>
            </w:r>
            <w:r>
              <w:rPr>
                <w:rFonts w:hint="eastAsia" w:asciiTheme="minorEastAsia" w:hAnsiTheme="minorEastAsia" w:eastAsiaTheme="minorEastAsia" w:cstheme="minorEastAsia"/>
                <w:color w:val="000000"/>
                <w:kern w:val="0"/>
                <w:szCs w:val="21"/>
                <w:lang w:eastAsia="zh-CN"/>
              </w:rPr>
              <w:t>、经济、</w:t>
            </w:r>
            <w:r>
              <w:rPr>
                <w:rFonts w:hint="eastAsia" w:asciiTheme="minorEastAsia" w:hAnsiTheme="minorEastAsia" w:eastAsiaTheme="minorEastAsia" w:cstheme="minorEastAsia"/>
                <w:color w:val="000000"/>
                <w:kern w:val="0"/>
                <w:szCs w:val="21"/>
              </w:rPr>
              <w:t>管理相关专业</w:t>
            </w:r>
          </w:p>
        </w:tc>
        <w:tc>
          <w:tcPr>
            <w:tcW w:w="4240" w:type="dxa"/>
            <w:tcBorders>
              <w:tl2br w:val="nil"/>
              <w:tr2bl w:val="nil"/>
            </w:tcBorders>
            <w:vAlign w:val="center"/>
          </w:tcPr>
          <w:p>
            <w:pPr>
              <w:keepNext w:val="0"/>
              <w:keepLines w:val="0"/>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lang w:eastAsia="zh-CN"/>
              </w:rPr>
            </w:pPr>
            <w:r>
              <w:rPr>
                <w:rFonts w:hint="eastAsia" w:asciiTheme="minorEastAsia" w:hAnsiTheme="minorEastAsia" w:eastAsiaTheme="minorEastAsia" w:cstheme="minorEastAsia"/>
                <w:snapToGrid w:val="0"/>
                <w:spacing w:val="-4"/>
                <w:szCs w:val="21"/>
                <w:lang w:eastAsia="zh-CN"/>
              </w:rPr>
              <w:t>（</w:t>
            </w:r>
            <w:r>
              <w:rPr>
                <w:rFonts w:hint="eastAsia" w:asciiTheme="minorEastAsia" w:hAnsiTheme="minorEastAsia" w:eastAsiaTheme="minorEastAsia" w:cstheme="minorEastAsia"/>
                <w:snapToGrid w:val="0"/>
                <w:spacing w:val="-4"/>
                <w:szCs w:val="21"/>
                <w:lang w:val="en-US" w:eastAsia="zh-CN"/>
              </w:rPr>
              <w:t>1</w:t>
            </w:r>
            <w:r>
              <w:rPr>
                <w:rFonts w:hint="eastAsia" w:asciiTheme="minorEastAsia" w:hAnsiTheme="minorEastAsia" w:eastAsiaTheme="minorEastAsia" w:cstheme="minorEastAsia"/>
                <w:snapToGrid w:val="0"/>
                <w:spacing w:val="-4"/>
                <w:szCs w:val="21"/>
                <w:lang w:eastAsia="zh-CN"/>
              </w:rPr>
              <w:t>）具有</w:t>
            </w:r>
            <w:r>
              <w:rPr>
                <w:rFonts w:hint="eastAsia" w:asciiTheme="minorEastAsia" w:hAnsiTheme="minorEastAsia" w:eastAsiaTheme="minorEastAsia" w:cstheme="minorEastAsia"/>
                <w:snapToGrid w:val="0"/>
                <w:spacing w:val="-4"/>
                <w:szCs w:val="21"/>
                <w:lang w:val="en-US" w:eastAsia="zh-CN"/>
              </w:rPr>
              <w:t>8</w:t>
            </w:r>
            <w:r>
              <w:rPr>
                <w:rFonts w:hint="eastAsia" w:asciiTheme="minorEastAsia" w:hAnsiTheme="minorEastAsia" w:eastAsiaTheme="minorEastAsia" w:cstheme="minorEastAsia"/>
                <w:snapToGrid w:val="0"/>
                <w:spacing w:val="-4"/>
                <w:szCs w:val="21"/>
              </w:rPr>
              <w:t>年</w:t>
            </w:r>
            <w:r>
              <w:rPr>
                <w:rFonts w:hint="eastAsia" w:asciiTheme="minorEastAsia" w:hAnsiTheme="minorEastAsia" w:eastAsiaTheme="minorEastAsia" w:cstheme="minorEastAsia"/>
                <w:snapToGrid w:val="0"/>
                <w:spacing w:val="-4"/>
                <w:szCs w:val="21"/>
                <w:lang w:eastAsia="zh-CN"/>
              </w:rPr>
              <w:t>及</w:t>
            </w:r>
            <w:r>
              <w:rPr>
                <w:rFonts w:hint="eastAsia" w:asciiTheme="minorEastAsia" w:hAnsiTheme="minorEastAsia" w:eastAsiaTheme="minorEastAsia" w:cstheme="minorEastAsia"/>
                <w:snapToGrid w:val="0"/>
                <w:spacing w:val="-4"/>
                <w:szCs w:val="21"/>
              </w:rPr>
              <w:t>以上</w:t>
            </w:r>
            <w:r>
              <w:rPr>
                <w:rFonts w:hint="eastAsia" w:asciiTheme="minorEastAsia" w:hAnsiTheme="minorEastAsia" w:eastAsiaTheme="minorEastAsia" w:cstheme="minorEastAsia"/>
                <w:snapToGrid w:val="0"/>
                <w:spacing w:val="-4"/>
                <w:szCs w:val="21"/>
                <w:lang w:eastAsia="zh-CN"/>
              </w:rPr>
              <w:t>境外</w:t>
            </w:r>
            <w:r>
              <w:rPr>
                <w:rFonts w:hint="eastAsia" w:asciiTheme="minorEastAsia" w:hAnsiTheme="minorEastAsia" w:eastAsiaTheme="minorEastAsia" w:cstheme="minorEastAsia"/>
                <w:snapToGrid w:val="0"/>
                <w:spacing w:val="-4"/>
                <w:szCs w:val="21"/>
              </w:rPr>
              <w:t>资产管理</w:t>
            </w:r>
            <w:r>
              <w:rPr>
                <w:rFonts w:hint="eastAsia" w:asciiTheme="minorEastAsia" w:hAnsiTheme="minorEastAsia" w:eastAsiaTheme="minorEastAsia" w:cstheme="minorEastAsia"/>
                <w:snapToGrid w:val="0"/>
                <w:spacing w:val="-4"/>
                <w:szCs w:val="21"/>
                <w:lang w:eastAsia="zh-CN"/>
              </w:rPr>
              <w:t>或境外企业管理</w:t>
            </w:r>
            <w:r>
              <w:rPr>
                <w:rFonts w:hint="eastAsia" w:asciiTheme="minorEastAsia" w:hAnsiTheme="minorEastAsia" w:eastAsiaTheme="minorEastAsia" w:cstheme="minorEastAsia"/>
                <w:snapToGrid w:val="0"/>
                <w:spacing w:val="-4"/>
                <w:szCs w:val="21"/>
              </w:rPr>
              <w:t>工作经验</w:t>
            </w:r>
            <w:r>
              <w:rPr>
                <w:rFonts w:hint="eastAsia" w:asciiTheme="minorEastAsia" w:hAnsiTheme="minorEastAsia" w:eastAsiaTheme="minorEastAsia" w:cstheme="minorEastAsia"/>
                <w:snapToGrid w:val="0"/>
                <w:spacing w:val="-4"/>
                <w:szCs w:val="21"/>
                <w:lang w:eastAsia="zh-CN"/>
              </w:rPr>
              <w:t>；</w:t>
            </w:r>
          </w:p>
          <w:p>
            <w:pPr>
              <w:keepNext w:val="0"/>
              <w:keepLines w:val="0"/>
              <w:numPr>
                <w:ilvl w:val="0"/>
                <w:numId w:val="4"/>
              </w:numPr>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lang w:eastAsia="zh-CN"/>
              </w:rPr>
              <w:t>具有扎实的财务、税务或法律专业知识，熟悉境外资产管理程序和管控要求；</w:t>
            </w:r>
          </w:p>
          <w:p>
            <w:pPr>
              <w:keepNext w:val="0"/>
              <w:keepLines w:val="0"/>
              <w:numPr>
                <w:ilvl w:val="0"/>
                <w:numId w:val="4"/>
              </w:numPr>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英语能够作为工作语言</w:t>
            </w:r>
            <w:r>
              <w:rPr>
                <w:rFonts w:hint="eastAsia" w:asciiTheme="minorEastAsia" w:hAnsiTheme="minorEastAsia" w:eastAsiaTheme="minorEastAsia" w:cstheme="minorEastAsia"/>
                <w:snapToGrid w:val="0"/>
                <w:spacing w:val="-4"/>
                <w:szCs w:val="21"/>
                <w:lang w:eastAsia="zh-CN"/>
              </w:rPr>
              <w:t>；</w:t>
            </w:r>
          </w:p>
          <w:p>
            <w:pPr>
              <w:keepNext w:val="0"/>
              <w:keepLines w:val="0"/>
              <w:numPr>
                <w:ilvl w:val="0"/>
                <w:numId w:val="4"/>
              </w:numPr>
              <w:suppressLineNumbers w:val="0"/>
              <w:snapToGrid w:val="0"/>
              <w:spacing w:before="0" w:beforeAutospacing="0" w:after="0" w:afterAutospacing="0"/>
              <w:ind w:left="0" w:leftChars="0" w:right="0" w:rightChars="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napToGrid w:val="0"/>
                <w:spacing w:val="-4"/>
                <w:szCs w:val="21"/>
              </w:rPr>
              <w:t>具有国</w:t>
            </w:r>
            <w:r>
              <w:rPr>
                <w:rFonts w:hint="eastAsia" w:asciiTheme="minorEastAsia" w:hAnsiTheme="minorEastAsia" w:eastAsiaTheme="minorEastAsia" w:cstheme="minorEastAsia"/>
                <w:snapToGrid w:val="0"/>
                <w:spacing w:val="-4"/>
                <w:szCs w:val="21"/>
                <w:lang w:eastAsia="zh-CN"/>
              </w:rPr>
              <w:t>内、国际</w:t>
            </w:r>
            <w:r>
              <w:rPr>
                <w:rFonts w:hint="eastAsia" w:asciiTheme="minorEastAsia" w:hAnsiTheme="minorEastAsia" w:eastAsiaTheme="minorEastAsia" w:cstheme="minorEastAsia"/>
                <w:snapToGrid w:val="0"/>
                <w:spacing w:val="-4"/>
                <w:szCs w:val="21"/>
              </w:rPr>
              <w:t>知名企业</w:t>
            </w:r>
            <w:r>
              <w:rPr>
                <w:rFonts w:hint="eastAsia" w:asciiTheme="minorEastAsia" w:hAnsiTheme="minorEastAsia" w:eastAsiaTheme="minorEastAsia" w:cstheme="minorEastAsia"/>
                <w:snapToGrid w:val="0"/>
                <w:spacing w:val="-4"/>
                <w:szCs w:val="21"/>
                <w:lang w:eastAsia="zh-CN"/>
              </w:rPr>
              <w:t>相关</w:t>
            </w:r>
            <w:r>
              <w:rPr>
                <w:rFonts w:hint="eastAsia" w:asciiTheme="minorEastAsia" w:hAnsiTheme="minorEastAsia" w:eastAsiaTheme="minorEastAsia" w:cstheme="minorEastAsia"/>
                <w:snapToGrid w:val="0"/>
                <w:spacing w:val="-4"/>
                <w:szCs w:val="21"/>
              </w:rPr>
              <w:t>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7</w:t>
            </w:r>
          </w:p>
        </w:tc>
        <w:tc>
          <w:tcPr>
            <w:tcW w:w="117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right="0" w:rightChars="0"/>
              <w:jc w:val="center"/>
              <w:rPr>
                <w:rFonts w:hint="eastAsia"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lang w:eastAsia="zh-CN"/>
              </w:rPr>
              <w:t>财务部</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Theme="minorEastAsia" w:hAnsiTheme="minorEastAsia" w:eastAsiaTheme="minorEastAsia" w:cstheme="minorEastAsia"/>
                <w:szCs w:val="21"/>
                <w:lang w:eastAsia="zh-CN"/>
              </w:rPr>
              <w:t>财务管理</w:t>
            </w:r>
            <w:r>
              <w:rPr>
                <w:rFonts w:hint="eastAsia" w:asciiTheme="minorEastAsia" w:hAnsiTheme="minorEastAsia" w:eastAsiaTheme="minorEastAsia" w:cstheme="minorEastAsia"/>
                <w:szCs w:val="21"/>
                <w:lang w:val="en-US" w:eastAsia="zh-CN"/>
              </w:rPr>
              <w:t>经理</w:t>
            </w:r>
          </w:p>
        </w:tc>
        <w:tc>
          <w:tcPr>
            <w:tcW w:w="5760" w:type="dxa"/>
            <w:tcBorders>
              <w:tl2br w:val="nil"/>
              <w:tr2bl w:val="nil"/>
            </w:tcBorders>
            <w:vAlign w:val="center"/>
          </w:tcPr>
          <w:p>
            <w:pPr>
              <w:keepNext w:val="0"/>
              <w:keepLines w:val="0"/>
              <w:numPr>
                <w:ilvl w:val="0"/>
                <w:numId w:val="5"/>
              </w:numPr>
              <w:suppressLineNumbers w:val="0"/>
              <w:snapToGrid w:val="0"/>
              <w:spacing w:before="0" w:beforeAutospacing="0" w:after="0" w:afterAutospacing="0" w:line="264" w:lineRule="auto"/>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lang w:eastAsia="zh-CN"/>
              </w:rPr>
              <w:t>负责</w:t>
            </w:r>
            <w:r>
              <w:rPr>
                <w:rFonts w:hint="eastAsia" w:asciiTheme="minorEastAsia" w:hAnsiTheme="minorEastAsia" w:eastAsiaTheme="minorEastAsia" w:cstheme="minorEastAsia"/>
                <w:snapToGrid w:val="0"/>
                <w:spacing w:val="-4"/>
                <w:szCs w:val="21"/>
              </w:rPr>
              <w:t>公司</w:t>
            </w:r>
            <w:r>
              <w:rPr>
                <w:rFonts w:hint="eastAsia" w:asciiTheme="minorEastAsia" w:hAnsiTheme="minorEastAsia" w:eastAsiaTheme="minorEastAsia" w:cstheme="minorEastAsia"/>
                <w:snapToGrid w:val="0"/>
                <w:spacing w:val="-4"/>
                <w:szCs w:val="21"/>
                <w:lang w:eastAsia="zh-CN"/>
              </w:rPr>
              <w:t>境外机构</w:t>
            </w:r>
            <w:r>
              <w:rPr>
                <w:rFonts w:hint="eastAsia" w:asciiTheme="minorEastAsia" w:hAnsiTheme="minorEastAsia" w:eastAsiaTheme="minorEastAsia" w:cstheme="minorEastAsia"/>
                <w:snapToGrid w:val="0"/>
                <w:spacing w:val="-4"/>
                <w:szCs w:val="21"/>
              </w:rPr>
              <w:t>财务相关事项分析工作</w:t>
            </w:r>
            <w:r>
              <w:rPr>
                <w:rFonts w:hint="eastAsia" w:asciiTheme="minorEastAsia" w:hAnsiTheme="minorEastAsia" w:eastAsiaTheme="minorEastAsia" w:cstheme="minorEastAsia"/>
                <w:snapToGrid w:val="0"/>
                <w:spacing w:val="-4"/>
                <w:szCs w:val="21"/>
                <w:lang w:eastAsia="zh-CN"/>
              </w:rPr>
              <w:t>及</w:t>
            </w:r>
            <w:r>
              <w:rPr>
                <w:rFonts w:hint="eastAsia" w:asciiTheme="minorEastAsia" w:hAnsiTheme="minorEastAsia" w:eastAsiaTheme="minorEastAsia" w:cstheme="minorEastAsia"/>
                <w:snapToGrid w:val="0"/>
                <w:spacing w:val="-4"/>
                <w:szCs w:val="21"/>
              </w:rPr>
              <w:t>财务状况、经营成果及现金流的分析工作</w:t>
            </w:r>
            <w:r>
              <w:rPr>
                <w:rFonts w:hint="eastAsia" w:asciiTheme="minorEastAsia" w:hAnsiTheme="minorEastAsia" w:eastAsiaTheme="minorEastAsia" w:cstheme="minorEastAsia"/>
                <w:snapToGrid w:val="0"/>
                <w:spacing w:val="-4"/>
                <w:szCs w:val="21"/>
                <w:lang w:eastAsia="zh-CN"/>
              </w:rPr>
              <w:t>；</w:t>
            </w:r>
          </w:p>
          <w:p>
            <w:pPr>
              <w:keepNext w:val="0"/>
              <w:keepLines w:val="0"/>
              <w:numPr>
                <w:ilvl w:val="0"/>
                <w:numId w:val="5"/>
              </w:numPr>
              <w:suppressLineNumbers w:val="0"/>
              <w:snapToGrid w:val="0"/>
              <w:spacing w:before="0" w:beforeAutospacing="0" w:after="0" w:afterAutospacing="0" w:line="264" w:lineRule="auto"/>
              <w:ind w:left="0" w:right="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rPr>
              <w:t>负责梳理、跟进、更新境外项目投后管理信息，有效支撑境外项目投后财务管理工作</w:t>
            </w:r>
            <w:r>
              <w:rPr>
                <w:rFonts w:hint="eastAsia" w:asciiTheme="minorEastAsia" w:hAnsiTheme="minorEastAsia" w:eastAsiaTheme="minorEastAsia" w:cstheme="minorEastAsia"/>
                <w:snapToGrid w:val="0"/>
                <w:spacing w:val="-4"/>
                <w:szCs w:val="21"/>
                <w:lang w:eastAsia="zh-CN"/>
              </w:rPr>
              <w:t>；</w:t>
            </w:r>
          </w:p>
          <w:p>
            <w:pPr>
              <w:keepNext w:val="0"/>
              <w:keepLines w:val="0"/>
              <w:numPr>
                <w:ilvl w:val="0"/>
                <w:numId w:val="5"/>
              </w:numPr>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rPr>
            </w:pPr>
            <w:r>
              <w:rPr>
                <w:rFonts w:hint="eastAsia" w:asciiTheme="minorEastAsia" w:hAnsiTheme="minorEastAsia" w:eastAsiaTheme="minorEastAsia" w:cstheme="minorEastAsia"/>
                <w:snapToGrid w:val="0"/>
                <w:spacing w:val="-4"/>
                <w:szCs w:val="21"/>
                <w:lang w:eastAsia="zh-CN"/>
              </w:rPr>
              <w:t>负责支撑境外项目开发投前财务处理、保险管理、以及交割相关财务工作。</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snapToGrid w:val="0"/>
                <w:spacing w:val="-4"/>
                <w:szCs w:val="21"/>
                <w:lang w:eastAsia="zh-CN"/>
              </w:rPr>
              <w:t>财务相关专业</w:t>
            </w:r>
          </w:p>
        </w:tc>
        <w:tc>
          <w:tcPr>
            <w:tcW w:w="4240" w:type="dxa"/>
            <w:tcBorders>
              <w:tl2br w:val="nil"/>
              <w:tr2bl w:val="nil"/>
            </w:tcBorders>
            <w:vAlign w:val="center"/>
          </w:tcPr>
          <w:p>
            <w:pPr>
              <w:keepNext w:val="0"/>
              <w:keepLines w:val="0"/>
              <w:numPr>
                <w:ilvl w:val="0"/>
                <w:numId w:val="6"/>
              </w:numPr>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lang w:eastAsia="zh-CN"/>
              </w:rPr>
            </w:pPr>
            <w:r>
              <w:rPr>
                <w:rFonts w:hint="eastAsia" w:asciiTheme="minorEastAsia" w:hAnsiTheme="minorEastAsia" w:eastAsiaTheme="minorEastAsia" w:cstheme="minorEastAsia"/>
                <w:snapToGrid w:val="0"/>
                <w:spacing w:val="-4"/>
                <w:szCs w:val="21"/>
                <w:lang w:eastAsia="zh-CN"/>
              </w:rPr>
              <w:t>具有8年及上财务工作经险，熟悉境外项目财务管理；</w:t>
            </w:r>
          </w:p>
          <w:p>
            <w:pPr>
              <w:keepNext w:val="0"/>
              <w:keepLines w:val="0"/>
              <w:numPr>
                <w:ilvl w:val="0"/>
                <w:numId w:val="6"/>
              </w:numPr>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lang w:eastAsia="zh-CN"/>
              </w:rPr>
            </w:pPr>
            <w:r>
              <w:rPr>
                <w:rFonts w:hint="eastAsia" w:asciiTheme="minorEastAsia" w:hAnsiTheme="minorEastAsia" w:eastAsiaTheme="minorEastAsia" w:cstheme="minorEastAsia"/>
                <w:snapToGrid w:val="0"/>
                <w:spacing w:val="-4"/>
                <w:szCs w:val="21"/>
                <w:lang w:eastAsia="zh-CN"/>
              </w:rPr>
              <w:t>具有较强的财务分析能力或会计核算能力；</w:t>
            </w:r>
          </w:p>
          <w:p>
            <w:pPr>
              <w:keepNext w:val="0"/>
              <w:keepLines w:val="0"/>
              <w:numPr>
                <w:ilvl w:val="0"/>
                <w:numId w:val="6"/>
              </w:numPr>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lang w:eastAsia="zh-CN"/>
              </w:rPr>
            </w:pPr>
            <w:r>
              <w:rPr>
                <w:rFonts w:hint="eastAsia" w:asciiTheme="minorEastAsia" w:hAnsiTheme="minorEastAsia" w:eastAsiaTheme="minorEastAsia" w:cstheme="minorEastAsia"/>
                <w:snapToGrid w:val="0"/>
                <w:spacing w:val="-4"/>
                <w:szCs w:val="21"/>
                <w:lang w:eastAsia="zh-CN"/>
              </w:rPr>
              <w:t>具有会计师或以上资格证书；</w:t>
            </w:r>
          </w:p>
          <w:p>
            <w:pPr>
              <w:keepNext w:val="0"/>
              <w:keepLines w:val="0"/>
              <w:numPr>
                <w:ilvl w:val="0"/>
                <w:numId w:val="6"/>
              </w:numPr>
              <w:suppressLineNumbers w:val="0"/>
              <w:snapToGrid w:val="0"/>
              <w:spacing w:before="0" w:beforeAutospacing="0" w:after="0" w:afterAutospacing="0"/>
              <w:ind w:left="0" w:right="0"/>
              <w:jc w:val="left"/>
              <w:rPr>
                <w:rFonts w:hint="eastAsia" w:asciiTheme="minorEastAsia" w:hAnsiTheme="minorEastAsia" w:eastAsiaTheme="minorEastAsia" w:cstheme="minorEastAsia"/>
                <w:snapToGrid w:val="0"/>
                <w:spacing w:val="-4"/>
                <w:szCs w:val="21"/>
                <w:lang w:eastAsia="zh-CN"/>
              </w:rPr>
            </w:pPr>
            <w:r>
              <w:rPr>
                <w:rFonts w:hint="eastAsia" w:asciiTheme="minorEastAsia" w:hAnsiTheme="minorEastAsia" w:eastAsiaTheme="minorEastAsia" w:cstheme="minorEastAsia"/>
                <w:snapToGrid w:val="0"/>
                <w:spacing w:val="-4"/>
                <w:szCs w:val="21"/>
                <w:lang w:eastAsia="zh-CN"/>
              </w:rPr>
              <w:t>英语能够作为工作语言；</w:t>
            </w:r>
          </w:p>
          <w:p>
            <w:pPr>
              <w:keepNext w:val="0"/>
              <w:keepLines w:val="0"/>
              <w:numPr>
                <w:ilvl w:val="0"/>
                <w:numId w:val="6"/>
              </w:numPr>
              <w:suppressLineNumbers w:val="0"/>
              <w:snapToGrid w:val="0"/>
              <w:spacing w:before="0" w:beforeAutospacing="0" w:after="0" w:afterAutospacing="0"/>
              <w:ind w:left="0" w:leftChars="0" w:right="0" w:rightChars="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napToGrid w:val="0"/>
                <w:spacing w:val="-4"/>
                <w:szCs w:val="21"/>
                <w:lang w:eastAsia="zh-CN"/>
              </w:rPr>
              <w:t>具有国内、国际知名企业及海外项目相关工作经历者优先。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8</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lang w:eastAsia="zh-CN"/>
              </w:rPr>
              <w:t>财务管理岗</w:t>
            </w:r>
          </w:p>
        </w:tc>
        <w:tc>
          <w:tcPr>
            <w:tcW w:w="5760" w:type="dxa"/>
            <w:tcBorders>
              <w:tl2br w:val="nil"/>
              <w:tr2bl w:val="nil"/>
            </w:tcBorders>
            <w:vAlign w:val="center"/>
          </w:tcPr>
          <w:p>
            <w:pPr>
              <w:keepNext w:val="0"/>
              <w:keepLines w:val="0"/>
              <w:numPr>
                <w:ilvl w:val="0"/>
                <w:numId w:val="7"/>
              </w:numPr>
              <w:suppressLineNumbers w:val="0"/>
              <w:snapToGrid w:val="0"/>
              <w:spacing w:before="0" w:beforeAutospacing="0" w:after="0" w:afterAutospacing="0" w:line="264" w:lineRule="auto"/>
              <w:ind w:left="0" w:leftChars="0" w:right="0" w:firstLine="0" w:firstLineChars="0"/>
              <w:jc w:val="left"/>
              <w:rPr>
                <w:rFonts w:hint="eastAsia" w:ascii="宋体" w:hAnsi="宋体" w:cs="宋体"/>
                <w:snapToGrid w:val="0"/>
                <w:spacing w:val="-4"/>
                <w:szCs w:val="21"/>
              </w:rPr>
            </w:pPr>
            <w:r>
              <w:rPr>
                <w:rFonts w:hint="eastAsia" w:ascii="宋体" w:hAnsi="宋体" w:cs="宋体"/>
                <w:snapToGrid w:val="0"/>
                <w:spacing w:val="-4"/>
                <w:szCs w:val="21"/>
                <w:lang w:eastAsia="zh-CN"/>
              </w:rPr>
              <w:t>协助做好</w:t>
            </w:r>
            <w:r>
              <w:rPr>
                <w:rFonts w:hint="eastAsia" w:ascii="宋体" w:hAnsi="宋体" w:cs="宋体"/>
                <w:snapToGrid w:val="0"/>
                <w:spacing w:val="-4"/>
                <w:szCs w:val="21"/>
              </w:rPr>
              <w:t>公司</w:t>
            </w:r>
            <w:r>
              <w:rPr>
                <w:rFonts w:hint="eastAsia" w:ascii="宋体" w:hAnsi="宋体" w:cs="宋体"/>
                <w:snapToGrid w:val="0"/>
                <w:spacing w:val="-4"/>
                <w:szCs w:val="21"/>
                <w:lang w:eastAsia="zh-CN"/>
              </w:rPr>
              <w:t>境外</w:t>
            </w:r>
            <w:r>
              <w:rPr>
                <w:rFonts w:hint="eastAsia" w:ascii="宋体" w:hAnsi="宋体" w:cs="宋体"/>
                <w:snapToGrid w:val="0"/>
                <w:spacing w:val="-4"/>
                <w:szCs w:val="21"/>
              </w:rPr>
              <w:t>财务状况、经营成果及现金流的分析工作</w:t>
            </w:r>
            <w:r>
              <w:rPr>
                <w:rFonts w:hint="eastAsia" w:ascii="宋体" w:hAnsi="宋体" w:cs="宋体"/>
                <w:snapToGrid w:val="0"/>
                <w:spacing w:val="-4"/>
                <w:szCs w:val="21"/>
                <w:lang w:eastAsia="zh-CN"/>
              </w:rPr>
              <w:t>；</w:t>
            </w:r>
          </w:p>
          <w:p>
            <w:pPr>
              <w:keepNext w:val="0"/>
              <w:keepLines w:val="0"/>
              <w:numPr>
                <w:ilvl w:val="0"/>
                <w:numId w:val="7"/>
              </w:numPr>
              <w:suppressLineNumbers w:val="0"/>
              <w:snapToGrid w:val="0"/>
              <w:spacing w:before="0" w:beforeAutospacing="0" w:after="0" w:afterAutospacing="0" w:line="264" w:lineRule="auto"/>
              <w:ind w:left="0" w:leftChars="0" w:right="0" w:firstLine="0" w:firstLineChars="0"/>
              <w:jc w:val="left"/>
              <w:rPr>
                <w:rFonts w:hint="eastAsia" w:ascii="宋体" w:hAnsi="宋体" w:cs="宋体"/>
                <w:snapToGrid w:val="0"/>
                <w:spacing w:val="-4"/>
                <w:szCs w:val="21"/>
              </w:rPr>
            </w:pPr>
            <w:r>
              <w:rPr>
                <w:rFonts w:hint="eastAsia" w:ascii="宋体" w:hAnsi="宋体" w:cs="宋体"/>
                <w:snapToGrid w:val="0"/>
                <w:spacing w:val="-4"/>
                <w:szCs w:val="21"/>
                <w:lang w:eastAsia="zh-CN"/>
              </w:rPr>
              <w:t>做好</w:t>
            </w:r>
            <w:r>
              <w:rPr>
                <w:rFonts w:hint="eastAsia" w:ascii="宋体" w:hAnsi="宋体" w:cs="宋体"/>
                <w:snapToGrid w:val="0"/>
                <w:spacing w:val="-4"/>
                <w:szCs w:val="21"/>
              </w:rPr>
              <w:t>梳理、跟进、更新境外项目投后管理信息，</w:t>
            </w:r>
            <w:r>
              <w:rPr>
                <w:rFonts w:hint="eastAsia" w:ascii="宋体" w:hAnsi="宋体" w:cs="宋体"/>
                <w:snapToGrid w:val="0"/>
                <w:spacing w:val="-4"/>
                <w:szCs w:val="21"/>
                <w:lang w:eastAsia="zh-CN"/>
              </w:rPr>
              <w:t>为</w:t>
            </w:r>
            <w:r>
              <w:rPr>
                <w:rFonts w:hint="eastAsia" w:ascii="宋体" w:hAnsi="宋体" w:cs="宋体"/>
                <w:snapToGrid w:val="0"/>
                <w:spacing w:val="-4"/>
                <w:szCs w:val="21"/>
              </w:rPr>
              <w:t>境外项目投后财务管理工作</w:t>
            </w:r>
            <w:r>
              <w:rPr>
                <w:rFonts w:hint="eastAsia" w:ascii="宋体" w:hAnsi="宋体" w:cs="宋体"/>
                <w:snapToGrid w:val="0"/>
                <w:spacing w:val="-4"/>
                <w:szCs w:val="21"/>
                <w:lang w:eastAsia="zh-CN"/>
              </w:rPr>
              <w:t>提供支持服务；</w:t>
            </w:r>
          </w:p>
          <w:p>
            <w:pPr>
              <w:keepNext w:val="0"/>
              <w:keepLines w:val="0"/>
              <w:numPr>
                <w:ilvl w:val="0"/>
                <w:numId w:val="7"/>
              </w:numPr>
              <w:suppressLineNumbers w:val="0"/>
              <w:snapToGrid w:val="0"/>
              <w:spacing w:before="0" w:beforeAutospacing="0" w:after="0" w:afterAutospacing="0" w:line="264" w:lineRule="auto"/>
              <w:ind w:left="0" w:leftChars="0" w:right="0" w:rightChars="0" w:firstLine="0" w:firstLineChars="0"/>
              <w:jc w:val="left"/>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lang w:eastAsia="zh-CN"/>
              </w:rPr>
              <w:t>做好境外项目开发投前财务处理、保险管理、以及交割相关财务服务支持工作。</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snapToGrid w:val="0"/>
                <w:spacing w:val="-4"/>
                <w:szCs w:val="21"/>
                <w:lang w:eastAsia="zh-CN"/>
              </w:rPr>
              <w:t>财务相关专业</w:t>
            </w:r>
          </w:p>
        </w:tc>
        <w:tc>
          <w:tcPr>
            <w:tcW w:w="4240" w:type="dxa"/>
            <w:tcBorders>
              <w:tl2br w:val="nil"/>
              <w:tr2bl w:val="nil"/>
            </w:tcBorders>
            <w:vAlign w:val="top"/>
          </w:tcPr>
          <w:p>
            <w:pPr>
              <w:keepNext w:val="0"/>
              <w:keepLines w:val="0"/>
              <w:numPr>
                <w:ilvl w:val="0"/>
                <w:numId w:val="8"/>
              </w:numPr>
              <w:suppressLineNumbers w:val="0"/>
              <w:snapToGrid w:val="0"/>
              <w:spacing w:before="0" w:beforeAutospacing="0" w:after="0" w:afterAutospacing="0"/>
              <w:ind w:left="0" w:leftChars="0" w:right="0" w:firstLine="0" w:firstLineChars="0"/>
              <w:jc w:val="left"/>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具有5年及以上相关工作经验；</w:t>
            </w:r>
          </w:p>
          <w:p>
            <w:pPr>
              <w:keepNext w:val="0"/>
              <w:keepLines w:val="0"/>
              <w:numPr>
                <w:ilvl w:val="0"/>
                <w:numId w:val="8"/>
              </w:numPr>
              <w:suppressLineNumbers w:val="0"/>
              <w:snapToGrid w:val="0"/>
              <w:spacing w:before="0" w:beforeAutospacing="0" w:after="0" w:afterAutospacing="0"/>
              <w:ind w:left="0" w:leftChars="0" w:right="0" w:firstLine="0" w:firstLineChars="0"/>
              <w:jc w:val="left"/>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具有较强的财务分析能力或会计核算能力；</w:t>
            </w:r>
          </w:p>
          <w:p>
            <w:pPr>
              <w:keepNext w:val="0"/>
              <w:keepLines w:val="0"/>
              <w:numPr>
                <w:ilvl w:val="0"/>
                <w:numId w:val="8"/>
              </w:numPr>
              <w:suppressLineNumbers w:val="0"/>
              <w:snapToGrid w:val="0"/>
              <w:spacing w:before="0" w:beforeAutospacing="0" w:after="0" w:afterAutospacing="0"/>
              <w:ind w:left="0" w:leftChars="0" w:right="0" w:firstLine="0" w:firstLineChars="0"/>
              <w:jc w:val="left"/>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具有会计师或以上资格证书；</w:t>
            </w:r>
          </w:p>
          <w:p>
            <w:pPr>
              <w:keepNext w:val="0"/>
              <w:keepLines w:val="0"/>
              <w:numPr>
                <w:ilvl w:val="0"/>
                <w:numId w:val="8"/>
              </w:numPr>
              <w:suppressLineNumbers w:val="0"/>
              <w:snapToGrid w:val="0"/>
              <w:spacing w:before="0" w:beforeAutospacing="0" w:after="0" w:afterAutospacing="0"/>
              <w:ind w:left="0" w:leftChars="0" w:right="0" w:firstLine="0" w:firstLineChars="0"/>
              <w:jc w:val="left"/>
              <w:rPr>
                <w:rFonts w:hint="eastAsia" w:ascii="宋体" w:hAnsi="宋体" w:cs="宋体"/>
                <w:snapToGrid w:val="0"/>
                <w:spacing w:val="-4"/>
                <w:szCs w:val="21"/>
                <w:lang w:val="en-US" w:eastAsia="zh-CN"/>
              </w:rPr>
            </w:pPr>
            <w:r>
              <w:rPr>
                <w:rFonts w:hint="eastAsia" w:ascii="宋体" w:hAnsi="宋体" w:cs="宋体"/>
                <w:snapToGrid w:val="0"/>
                <w:spacing w:val="-4"/>
                <w:szCs w:val="21"/>
                <w:lang w:val="en-US" w:eastAsia="zh-CN"/>
              </w:rPr>
              <w:t>英语能够作为工作语言；</w:t>
            </w:r>
          </w:p>
          <w:p>
            <w:pPr>
              <w:keepNext w:val="0"/>
              <w:keepLines w:val="0"/>
              <w:numPr>
                <w:ilvl w:val="0"/>
                <w:numId w:val="8"/>
              </w:numPr>
              <w:suppressLineNumbers w:val="0"/>
              <w:snapToGrid w:val="0"/>
              <w:spacing w:before="0" w:beforeAutospacing="0" w:after="0" w:afterAutospacing="0"/>
              <w:ind w:left="0" w:leftChars="0" w:right="0" w:rightChars="0" w:firstLine="0" w:firstLineChars="0"/>
              <w:jc w:val="left"/>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lang w:val="en-US" w:eastAsia="zh-CN"/>
              </w:rPr>
              <w:t>具有国内、国际知名企业及海外项目工作相关工作经历者优先。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9</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snapToGrid w:val="0"/>
                <w:kern w:val="0"/>
                <w:szCs w:val="21"/>
                <w:lang w:eastAsia="zh-CN"/>
              </w:rPr>
              <w:t>计划管理岗</w:t>
            </w:r>
          </w:p>
        </w:tc>
        <w:tc>
          <w:tcPr>
            <w:tcW w:w="5760" w:type="dxa"/>
            <w:tcBorders>
              <w:tl2br w:val="nil"/>
              <w:tr2bl w:val="nil"/>
            </w:tcBorders>
            <w:vAlign w:val="center"/>
          </w:tcPr>
          <w:p>
            <w:pPr>
              <w:keepNext w:val="0"/>
              <w:keepLines w:val="0"/>
              <w:numPr>
                <w:ilvl w:val="0"/>
                <w:numId w:val="9"/>
              </w:numPr>
              <w:suppressLineNumbers w:val="0"/>
              <w:snapToGrid w:val="0"/>
              <w:spacing w:before="0" w:beforeAutospacing="0" w:after="0" w:afterAutospacing="0" w:line="264" w:lineRule="auto"/>
              <w:ind w:left="0" w:right="0"/>
              <w:rPr>
                <w:rFonts w:hint="eastAsia" w:ascii="宋体" w:hAnsi="宋体" w:cs="宋体"/>
                <w:snapToGrid w:val="0"/>
                <w:spacing w:val="-4"/>
                <w:szCs w:val="21"/>
                <w:lang w:eastAsia="zh-CN"/>
              </w:rPr>
            </w:pPr>
            <w:r>
              <w:rPr>
                <w:rFonts w:hint="default" w:ascii="宋体" w:hAnsi="宋体" w:cs="宋体"/>
                <w:snapToGrid w:val="0"/>
                <w:spacing w:val="-4"/>
                <w:szCs w:val="21"/>
              </w:rPr>
              <w:t>组织开展公司投资计划管理工作，负责投资计划的编制和调整，实施及监控</w:t>
            </w:r>
            <w:r>
              <w:rPr>
                <w:rFonts w:hint="eastAsia" w:ascii="宋体" w:hAnsi="宋体" w:cs="宋体"/>
                <w:snapToGrid w:val="0"/>
                <w:spacing w:val="-4"/>
                <w:szCs w:val="21"/>
                <w:lang w:eastAsia="zh-CN"/>
              </w:rPr>
              <w:t>；</w:t>
            </w:r>
          </w:p>
          <w:p>
            <w:pPr>
              <w:keepNext w:val="0"/>
              <w:keepLines w:val="0"/>
              <w:numPr>
                <w:ilvl w:val="0"/>
                <w:numId w:val="9"/>
              </w:numPr>
              <w:suppressLineNumbers w:val="0"/>
              <w:snapToGrid w:val="0"/>
              <w:spacing w:before="0" w:beforeAutospacing="0" w:after="0" w:afterAutospacing="0" w:line="264" w:lineRule="auto"/>
              <w:ind w:left="0" w:right="0"/>
              <w:rPr>
                <w:rFonts w:hint="eastAsia" w:ascii="宋体" w:hAnsi="宋体" w:cs="宋体"/>
                <w:snapToGrid w:val="0"/>
                <w:spacing w:val="-4"/>
                <w:szCs w:val="21"/>
                <w:lang w:eastAsia="zh-CN"/>
              </w:rPr>
            </w:pPr>
            <w:r>
              <w:rPr>
                <w:rFonts w:hint="default" w:ascii="宋体" w:hAnsi="宋体" w:cs="宋体"/>
                <w:snapToGrid w:val="0"/>
                <w:spacing w:val="-4"/>
                <w:szCs w:val="21"/>
              </w:rPr>
              <w:t>组织开展公司综合计划管理工作，负责计划制定、执行监控及分析评价工作</w:t>
            </w:r>
            <w:r>
              <w:rPr>
                <w:rFonts w:hint="eastAsia" w:ascii="宋体" w:hAnsi="宋体" w:cs="宋体"/>
                <w:snapToGrid w:val="0"/>
                <w:spacing w:val="-4"/>
                <w:szCs w:val="21"/>
                <w:lang w:eastAsia="zh-CN"/>
              </w:rPr>
              <w:t>，</w:t>
            </w:r>
            <w:r>
              <w:rPr>
                <w:rFonts w:hint="default" w:ascii="宋体" w:hAnsi="宋体" w:cs="宋体"/>
                <w:snapToGrid w:val="0"/>
                <w:spacing w:val="-4"/>
                <w:szCs w:val="21"/>
              </w:rPr>
              <w:t>研究制定公司综合计划管理方案</w:t>
            </w:r>
            <w:r>
              <w:rPr>
                <w:rFonts w:hint="eastAsia" w:ascii="宋体" w:hAnsi="宋体" w:cs="宋体"/>
                <w:snapToGrid w:val="0"/>
                <w:spacing w:val="-4"/>
                <w:szCs w:val="21"/>
                <w:lang w:eastAsia="zh-CN"/>
              </w:rPr>
              <w:t>；</w:t>
            </w:r>
          </w:p>
          <w:p>
            <w:pPr>
              <w:keepNext w:val="0"/>
              <w:keepLines w:val="0"/>
              <w:numPr>
                <w:ilvl w:val="0"/>
                <w:numId w:val="9"/>
              </w:numPr>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default" w:ascii="宋体" w:hAnsi="宋体" w:cs="宋体"/>
                <w:snapToGrid w:val="0"/>
                <w:spacing w:val="-4"/>
                <w:szCs w:val="21"/>
              </w:rPr>
              <w:t>开展公司统计管理工作</w:t>
            </w:r>
            <w:r>
              <w:rPr>
                <w:rFonts w:hint="eastAsia" w:ascii="宋体" w:hAnsi="宋体" w:cs="宋体"/>
                <w:snapToGrid w:val="0"/>
                <w:spacing w:val="-4"/>
                <w:szCs w:val="21"/>
                <w:lang w:eastAsia="zh-CN"/>
              </w:rPr>
              <w:t>。</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snapToGrid w:val="0"/>
                <w:spacing w:val="-4"/>
                <w:szCs w:val="21"/>
                <w:highlight w:val="none"/>
                <w:lang w:val="en-US" w:eastAsia="zh-CN"/>
              </w:rPr>
              <w:t>企业</w:t>
            </w:r>
            <w:r>
              <w:rPr>
                <w:rFonts w:hint="default" w:ascii="宋体" w:hAnsi="宋体" w:cs="宋体"/>
                <w:snapToGrid w:val="0"/>
                <w:spacing w:val="-4"/>
                <w:szCs w:val="21"/>
                <w:highlight w:val="none"/>
              </w:rPr>
              <w:t>管理、财务等相关专业</w:t>
            </w:r>
          </w:p>
        </w:tc>
        <w:tc>
          <w:tcPr>
            <w:tcW w:w="4240" w:type="dxa"/>
            <w:tcBorders>
              <w:tl2br w:val="nil"/>
              <w:tr2bl w:val="nil"/>
            </w:tcBorders>
            <w:vAlign w:val="top"/>
          </w:tcPr>
          <w:p>
            <w:pPr>
              <w:keepNext w:val="0"/>
              <w:keepLines w:val="0"/>
              <w:numPr>
                <w:ilvl w:val="0"/>
                <w:numId w:val="10"/>
              </w:numPr>
              <w:suppressLineNumbers w:val="0"/>
              <w:snapToGrid w:val="0"/>
              <w:spacing w:before="0" w:beforeAutospacing="0" w:after="0" w:afterAutospacing="0"/>
              <w:ind w:left="0" w:right="0"/>
              <w:rPr>
                <w:rFonts w:hint="default" w:ascii="宋体" w:hAnsi="宋体" w:cs="宋体"/>
                <w:snapToGrid w:val="0"/>
                <w:spacing w:val="-4"/>
                <w:szCs w:val="21"/>
              </w:rPr>
            </w:pPr>
            <w:r>
              <w:rPr>
                <w:rFonts w:hint="eastAsia" w:ascii="宋体" w:hAnsi="宋体" w:cs="宋体"/>
                <w:snapToGrid w:val="0"/>
                <w:spacing w:val="-4"/>
                <w:szCs w:val="21"/>
                <w:lang w:val="en-US" w:eastAsia="zh-CN"/>
              </w:rPr>
              <w:t>具有5年及以相关工作经验；</w:t>
            </w:r>
          </w:p>
          <w:p>
            <w:pPr>
              <w:keepNext w:val="0"/>
              <w:keepLines w:val="0"/>
              <w:numPr>
                <w:ilvl w:val="0"/>
                <w:numId w:val="10"/>
              </w:numPr>
              <w:suppressLineNumbers w:val="0"/>
              <w:snapToGrid w:val="0"/>
              <w:spacing w:before="0" w:beforeAutospacing="0" w:after="0" w:afterAutospacing="0"/>
              <w:ind w:left="0" w:right="0"/>
              <w:rPr>
                <w:rFonts w:hint="default" w:ascii="宋体" w:hAnsi="宋体" w:cs="宋体"/>
                <w:snapToGrid w:val="0"/>
                <w:spacing w:val="-4"/>
                <w:szCs w:val="21"/>
              </w:rPr>
            </w:pPr>
            <w:r>
              <w:rPr>
                <w:rFonts w:hint="default" w:ascii="宋体" w:hAnsi="宋体" w:cs="宋体"/>
                <w:snapToGrid w:val="0"/>
                <w:spacing w:val="-4"/>
                <w:szCs w:val="21"/>
              </w:rPr>
              <w:t>具有较强的组织协调能力，善于计划管理、统计分析工作；</w:t>
            </w:r>
          </w:p>
          <w:p>
            <w:pPr>
              <w:keepNext w:val="0"/>
              <w:keepLines w:val="0"/>
              <w:numPr>
                <w:ilvl w:val="0"/>
                <w:numId w:val="10"/>
              </w:numPr>
              <w:suppressLineNumbers w:val="0"/>
              <w:snapToGrid w:val="0"/>
              <w:spacing w:before="0" w:beforeAutospacing="0" w:after="0" w:afterAutospacing="0"/>
              <w:ind w:left="0" w:right="0"/>
              <w:rPr>
                <w:rFonts w:hint="default" w:ascii="宋体" w:hAnsi="宋体" w:cs="宋体"/>
                <w:snapToGrid w:val="0"/>
                <w:spacing w:val="-4"/>
                <w:szCs w:val="21"/>
              </w:rPr>
            </w:pPr>
            <w:r>
              <w:rPr>
                <w:rFonts w:hint="default" w:ascii="宋体" w:hAnsi="宋体" w:cs="宋体"/>
                <w:snapToGrid w:val="0"/>
                <w:spacing w:val="-4"/>
                <w:szCs w:val="21"/>
              </w:rPr>
              <w:t>英语能够作为工作语言；</w:t>
            </w:r>
          </w:p>
          <w:p>
            <w:pPr>
              <w:keepNext w:val="0"/>
              <w:keepLines w:val="0"/>
              <w:numPr>
                <w:ilvl w:val="0"/>
                <w:numId w:val="10"/>
              </w:numPr>
              <w:suppressLineNumbers w:val="0"/>
              <w:snapToGrid w:val="0"/>
              <w:spacing w:before="0" w:beforeAutospacing="0" w:after="0" w:afterAutospacing="0"/>
              <w:ind w:left="0" w:leftChars="0" w:right="0" w:rightChars="0"/>
              <w:rPr>
                <w:rFonts w:hint="eastAsia" w:asciiTheme="minorEastAsia" w:hAnsiTheme="minorEastAsia" w:eastAsiaTheme="minorEastAsia" w:cstheme="minorEastAsia"/>
                <w:szCs w:val="21"/>
                <w:lang w:eastAsia="zh-CN"/>
              </w:rPr>
            </w:pPr>
            <w:r>
              <w:rPr>
                <w:rFonts w:hint="default" w:ascii="宋体" w:hAnsi="宋体" w:cs="宋体"/>
                <w:snapToGrid w:val="0"/>
                <w:spacing w:val="-4"/>
                <w:szCs w:val="21"/>
              </w:rPr>
              <w:t>具有国企综合计划管理相关工作经验者优先</w:t>
            </w:r>
            <w:r>
              <w:rPr>
                <w:rFonts w:hint="eastAsia" w:ascii="宋体" w:hAnsi="宋体" w:cs="宋体"/>
                <w:snapToGrid w:val="0"/>
                <w:spacing w:val="-4"/>
                <w:szCs w:val="21"/>
                <w:lang w:eastAsia="zh-CN"/>
              </w:rPr>
              <w:t>。</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10</w:t>
            </w:r>
          </w:p>
        </w:tc>
        <w:tc>
          <w:tcPr>
            <w:tcW w:w="117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right="0"/>
              <w:jc w:val="center"/>
              <w:rPr>
                <w:rFonts w:hint="eastAsia" w:ascii="宋体" w:hAnsi="宋体"/>
                <w:snapToGrid w:val="0"/>
                <w:kern w:val="0"/>
                <w:szCs w:val="21"/>
              </w:rPr>
            </w:pPr>
          </w:p>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宋体" w:hAnsi="宋体"/>
                <w:snapToGrid w:val="0"/>
                <w:kern w:val="0"/>
                <w:szCs w:val="21"/>
              </w:rPr>
              <w:t>工程技术部</w:t>
            </w:r>
            <w:r>
              <w:rPr>
                <w:rFonts w:hint="eastAsia" w:ascii="宋体" w:hAnsi="宋体"/>
                <w:snapToGrid w:val="0"/>
                <w:kern w:val="0"/>
                <w:szCs w:val="21"/>
                <w:lang w:val="en-US" w:eastAsia="zh-CN"/>
              </w:rPr>
              <w:t>/安全监管部</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highlight w:val="none"/>
              </w:rPr>
              <w:t>电网系统分析岗</w:t>
            </w:r>
          </w:p>
        </w:tc>
        <w:tc>
          <w:tcPr>
            <w:tcW w:w="5760" w:type="dxa"/>
            <w:tcBorders>
              <w:tl2br w:val="nil"/>
              <w:tr2bl w:val="nil"/>
            </w:tcBorders>
            <w:vAlign w:val="top"/>
          </w:tcPr>
          <w:p>
            <w:pPr>
              <w:keepNext w:val="0"/>
              <w:keepLines w:val="0"/>
              <w:widowControl/>
              <w:numPr>
                <w:ilvl w:val="0"/>
                <w:numId w:val="11"/>
              </w:numPr>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根据经济发展规划、经济结构、产业政策、法律法规等影响因素、分析其对电力发展的影响，研究电力发展趋势；</w:t>
            </w:r>
          </w:p>
          <w:p>
            <w:pPr>
              <w:keepNext w:val="0"/>
              <w:keepLines w:val="0"/>
              <w:widowControl/>
              <w:numPr>
                <w:ilvl w:val="0"/>
                <w:numId w:val="11"/>
              </w:numPr>
              <w:suppressLineNumbers w:val="0"/>
              <w:jc w:val="left"/>
              <w:textAlignment w:val="center"/>
              <w:rPr>
                <w:rFonts w:hint="default" w:ascii="宋体" w:hAnsi="宋体" w:cs="宋体"/>
                <w:snapToGrid w:val="0"/>
                <w:spacing w:val="-4"/>
                <w:sz w:val="21"/>
                <w:szCs w:val="21"/>
              </w:rPr>
            </w:pPr>
            <w:r>
              <w:rPr>
                <w:rFonts w:hint="eastAsia" w:ascii="宋体" w:hAnsi="宋体" w:eastAsia="宋体" w:cs="宋体"/>
                <w:i w:val="0"/>
                <w:color w:val="000000"/>
                <w:kern w:val="0"/>
                <w:sz w:val="21"/>
                <w:szCs w:val="21"/>
                <w:u w:val="none"/>
                <w:lang w:val="en-US" w:eastAsia="zh-CN" w:bidi="ar"/>
              </w:rPr>
              <w:t>根据电力系统发展政策和电力市场运行机制，研究电力相关政策的未来发展方向；</w:t>
            </w:r>
          </w:p>
          <w:p>
            <w:pPr>
              <w:keepNext w:val="0"/>
              <w:keepLines w:val="0"/>
              <w:widowControl/>
              <w:numPr>
                <w:ilvl w:val="0"/>
                <w:numId w:val="11"/>
              </w:numPr>
              <w:suppressLineNumbers w:val="0"/>
              <w:jc w:val="left"/>
              <w:textAlignment w:val="center"/>
              <w:rPr>
                <w:rFonts w:hint="default" w:ascii="宋体" w:hAnsi="宋体" w:cs="宋体"/>
                <w:snapToGrid w:val="0"/>
                <w:spacing w:val="-4"/>
                <w:sz w:val="21"/>
                <w:szCs w:val="21"/>
              </w:rPr>
            </w:pPr>
            <w:r>
              <w:rPr>
                <w:rFonts w:hint="eastAsia" w:ascii="宋体" w:hAnsi="宋体" w:eastAsia="宋体" w:cs="宋体"/>
                <w:i w:val="0"/>
                <w:color w:val="000000"/>
                <w:kern w:val="0"/>
                <w:sz w:val="21"/>
                <w:szCs w:val="21"/>
                <w:u w:val="none"/>
                <w:lang w:val="en-US" w:eastAsia="zh-CN" w:bidi="ar"/>
              </w:rPr>
              <w:t>组织研究境外特定区域电力发展规划，提出该区域电力发展方向、发展规模及投资规模；</w:t>
            </w:r>
          </w:p>
          <w:p>
            <w:pPr>
              <w:keepNext w:val="0"/>
              <w:keepLines w:val="0"/>
              <w:widowControl/>
              <w:numPr>
                <w:ilvl w:val="0"/>
                <w:numId w:val="11"/>
              </w:numPr>
              <w:suppressLineNumbers w:val="0"/>
              <w:jc w:val="left"/>
              <w:textAlignment w:val="center"/>
              <w:rPr>
                <w:rFonts w:hint="default" w:ascii="宋体" w:hAnsi="宋体" w:cs="宋体"/>
                <w:snapToGrid w:val="0"/>
                <w:spacing w:val="-4"/>
                <w:sz w:val="21"/>
                <w:szCs w:val="21"/>
              </w:rPr>
            </w:pPr>
            <w:r>
              <w:rPr>
                <w:rFonts w:hint="eastAsia" w:ascii="宋体" w:hAnsi="宋体" w:eastAsia="宋体" w:cs="宋体"/>
                <w:i w:val="0"/>
                <w:color w:val="000000"/>
                <w:kern w:val="0"/>
                <w:sz w:val="21"/>
                <w:szCs w:val="21"/>
                <w:u w:val="none"/>
                <w:lang w:val="en-US" w:eastAsia="zh-CN" w:bidi="ar"/>
              </w:rPr>
              <w:t>根据项目所在国电力系统运行、运维及技改规程规范，组织编写出电网未来发展合理化建议；</w:t>
            </w:r>
          </w:p>
          <w:p>
            <w:pPr>
              <w:keepNext w:val="0"/>
              <w:keepLines w:val="0"/>
              <w:widowControl/>
              <w:numPr>
                <w:ilvl w:val="0"/>
                <w:numId w:val="11"/>
              </w:numPr>
              <w:suppressLineNumbers w:val="0"/>
              <w:jc w:val="left"/>
              <w:textAlignment w:val="center"/>
              <w:rPr>
                <w:rFonts w:hint="eastAsia" w:asciiTheme="minorEastAsia" w:hAnsiTheme="minorEastAsia" w:eastAsiaTheme="minorEastAsia" w:cstheme="minorEastAsia"/>
                <w:snapToGrid w:val="0"/>
                <w:spacing w:val="-4"/>
                <w:szCs w:val="21"/>
              </w:rPr>
            </w:pPr>
            <w:r>
              <w:rPr>
                <w:rFonts w:hint="eastAsia" w:ascii="宋体" w:hAnsi="宋体" w:eastAsia="宋体" w:cs="宋体"/>
                <w:i w:val="0"/>
                <w:color w:val="000000"/>
                <w:kern w:val="0"/>
                <w:sz w:val="21"/>
                <w:szCs w:val="21"/>
                <w:u w:val="none"/>
                <w:lang w:val="en-US" w:eastAsia="zh-CN" w:bidi="ar"/>
              </w:rPr>
              <w:t>组织编写项目所在国电力系统发展过程中的重大技术问题的解决方案。</w:t>
            </w:r>
          </w:p>
        </w:tc>
        <w:tc>
          <w:tcPr>
            <w:tcW w:w="1130" w:type="dxa"/>
            <w:vMerge w:val="restart"/>
            <w:tcBorders>
              <w:tl2br w:val="nil"/>
              <w:tr2bl w:val="nil"/>
            </w:tcBorders>
            <w:vAlign w:val="center"/>
          </w:tcPr>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p>
          <w:p>
            <w:pPr>
              <w:keepNext w:val="0"/>
              <w:keepLines w:val="0"/>
              <w:widowControl/>
              <w:suppressLineNumbers w:val="0"/>
              <w:spacing w:before="0" w:beforeAutospacing="0" w:after="0" w:afterAutospacing="0"/>
              <w:ind w:left="0" w:right="0"/>
              <w:jc w:val="left"/>
              <w:rPr>
                <w:rFonts w:hint="eastAsia" w:ascii="宋体" w:hAnsi="宋体" w:cs="宋体"/>
                <w:color w:val="000000"/>
                <w:kern w:val="0"/>
                <w:szCs w:val="21"/>
              </w:rPr>
            </w:pPr>
            <w:r>
              <w:rPr>
                <w:rFonts w:hint="eastAsia" w:ascii="宋体" w:hAnsi="宋体" w:cs="宋体"/>
                <w:color w:val="000000"/>
                <w:kern w:val="0"/>
                <w:szCs w:val="21"/>
              </w:rPr>
              <w:t>电力相关专业</w:t>
            </w:r>
          </w:p>
          <w:p>
            <w:pPr>
              <w:keepNext w:val="0"/>
              <w:keepLines w:val="0"/>
              <w:widowControl/>
              <w:suppressLineNumbers w:val="0"/>
              <w:spacing w:before="0" w:beforeAutospacing="0" w:after="0" w:afterAutospacing="0"/>
              <w:ind w:left="0" w:right="0"/>
              <w:jc w:val="left"/>
              <w:rPr>
                <w:rFonts w:hint="default" w:ascii="宋体" w:hAnsi="宋体" w:cs="宋体"/>
                <w:color w:val="000000"/>
                <w:kern w:val="0"/>
                <w:szCs w:val="21"/>
              </w:rPr>
            </w:pPr>
          </w:p>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p>
        </w:tc>
        <w:tc>
          <w:tcPr>
            <w:tcW w:w="4240" w:type="dxa"/>
            <w:tcBorders>
              <w:tl2br w:val="nil"/>
              <w:tr2bl w:val="nil"/>
            </w:tcBorders>
            <w:vAlign w:val="top"/>
          </w:tcPr>
          <w:p>
            <w:pPr>
              <w:keepNext w:val="0"/>
              <w:keepLines w:val="0"/>
              <w:widowControl/>
              <w:numPr>
                <w:ilvl w:val="0"/>
                <w:numId w:val="12"/>
              </w:numPr>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具有5</w:t>
            </w:r>
            <w:r>
              <w:rPr>
                <w:rFonts w:hint="eastAsia" w:ascii="宋体" w:hAnsi="宋体" w:eastAsia="宋体" w:cs="宋体"/>
                <w:i w:val="0"/>
                <w:color w:val="000000"/>
                <w:kern w:val="0"/>
                <w:sz w:val="21"/>
                <w:szCs w:val="21"/>
                <w:u w:val="none"/>
                <w:lang w:val="en-US" w:eastAsia="zh-CN" w:bidi="ar"/>
              </w:rPr>
              <w:t>年</w:t>
            </w:r>
            <w:r>
              <w:rPr>
                <w:rFonts w:hint="eastAsia" w:ascii="宋体" w:hAnsi="宋体" w:cs="宋体"/>
                <w:i w:val="0"/>
                <w:color w:val="000000"/>
                <w:kern w:val="0"/>
                <w:sz w:val="21"/>
                <w:szCs w:val="21"/>
                <w:u w:val="none"/>
                <w:lang w:val="en-US" w:eastAsia="zh-CN" w:bidi="ar"/>
              </w:rPr>
              <w:t>及</w:t>
            </w:r>
            <w:r>
              <w:rPr>
                <w:rFonts w:hint="eastAsia" w:ascii="宋体" w:hAnsi="宋体" w:eastAsia="宋体" w:cs="宋体"/>
                <w:i w:val="0"/>
                <w:color w:val="000000"/>
                <w:kern w:val="0"/>
                <w:sz w:val="21"/>
                <w:szCs w:val="21"/>
                <w:u w:val="none"/>
                <w:lang w:val="en-US" w:eastAsia="zh-CN" w:bidi="ar"/>
              </w:rPr>
              <w:t>以上相关工作经验</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12"/>
              </w:numPr>
              <w:suppressLineNumbers w:val="0"/>
              <w:jc w:val="left"/>
              <w:textAlignment w:val="center"/>
              <w:rPr>
                <w:rFonts w:hint="default" w:ascii="宋体" w:hAnsi="宋体" w:cs="宋体"/>
                <w:snapToGrid w:val="0"/>
                <w:spacing w:val="-4"/>
                <w:sz w:val="21"/>
                <w:szCs w:val="21"/>
              </w:rPr>
            </w:pPr>
            <w:r>
              <w:rPr>
                <w:rFonts w:hint="eastAsia" w:ascii="宋体" w:hAnsi="宋体" w:eastAsia="宋体" w:cs="宋体"/>
                <w:i w:val="0"/>
                <w:color w:val="000000"/>
                <w:kern w:val="0"/>
                <w:sz w:val="21"/>
                <w:szCs w:val="21"/>
                <w:u w:val="none"/>
                <w:lang w:val="en-US" w:eastAsia="zh-CN" w:bidi="ar"/>
              </w:rPr>
              <w:t>熟悉电网规划、输变电技术</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12"/>
              </w:numPr>
              <w:suppressLineNumbers w:val="0"/>
              <w:jc w:val="left"/>
              <w:textAlignment w:val="center"/>
              <w:rPr>
                <w:rFonts w:hint="default" w:ascii="宋体" w:hAnsi="宋体" w:cs="宋体"/>
                <w:snapToGrid w:val="0"/>
                <w:spacing w:val="-4"/>
                <w:sz w:val="21"/>
                <w:szCs w:val="21"/>
              </w:rPr>
            </w:pPr>
            <w:r>
              <w:rPr>
                <w:rFonts w:hint="eastAsia" w:ascii="宋体" w:hAnsi="宋体" w:cs="宋体"/>
                <w:i w:val="0"/>
                <w:color w:val="000000"/>
                <w:kern w:val="0"/>
                <w:sz w:val="21"/>
                <w:szCs w:val="21"/>
                <w:u w:val="none"/>
                <w:lang w:val="en-US" w:eastAsia="zh-CN" w:bidi="ar"/>
              </w:rPr>
              <w:t>具有</w:t>
            </w:r>
            <w:r>
              <w:rPr>
                <w:rFonts w:hint="eastAsia" w:ascii="宋体" w:hAnsi="宋体" w:eastAsia="宋体" w:cs="宋体"/>
                <w:i w:val="0"/>
                <w:color w:val="000000"/>
                <w:kern w:val="0"/>
                <w:sz w:val="21"/>
                <w:szCs w:val="21"/>
                <w:u w:val="none"/>
                <w:lang w:val="en-US" w:eastAsia="zh-CN" w:bidi="ar"/>
              </w:rPr>
              <w:t>中级及以上专业技术资格；</w:t>
            </w:r>
          </w:p>
          <w:p>
            <w:pPr>
              <w:keepNext w:val="0"/>
              <w:keepLines w:val="0"/>
              <w:widowControl/>
              <w:numPr>
                <w:ilvl w:val="0"/>
                <w:numId w:val="12"/>
              </w:numPr>
              <w:suppressLineNumbers w:val="0"/>
              <w:jc w:val="left"/>
              <w:textAlignment w:val="center"/>
              <w:rPr>
                <w:rFonts w:hint="default" w:ascii="宋体" w:hAnsi="宋体" w:cs="宋体"/>
                <w:snapToGrid w:val="0"/>
                <w:spacing w:val="-4"/>
                <w:sz w:val="21"/>
                <w:szCs w:val="21"/>
              </w:rPr>
            </w:pPr>
            <w:r>
              <w:rPr>
                <w:rFonts w:hint="default" w:ascii="宋体" w:hAnsi="宋体" w:cs="宋体"/>
                <w:snapToGrid w:val="0"/>
                <w:spacing w:val="-4"/>
                <w:sz w:val="21"/>
                <w:szCs w:val="21"/>
              </w:rPr>
              <w:t>英语能够作为工作语言；</w:t>
            </w:r>
          </w:p>
          <w:p>
            <w:pPr>
              <w:keepNext w:val="0"/>
              <w:keepLines w:val="0"/>
              <w:widowControl/>
              <w:numPr>
                <w:ilvl w:val="0"/>
                <w:numId w:val="12"/>
              </w:numPr>
              <w:suppressLineNumbers w:val="0"/>
              <w:jc w:val="left"/>
              <w:textAlignment w:val="center"/>
              <w:rPr>
                <w:rFonts w:hint="eastAsia" w:asciiTheme="minorEastAsia" w:hAnsiTheme="minorEastAsia" w:eastAsiaTheme="minorEastAsia" w:cstheme="minorEastAsia"/>
                <w:szCs w:val="21"/>
                <w:lang w:eastAsia="zh-CN"/>
              </w:rPr>
            </w:pPr>
            <w:r>
              <w:rPr>
                <w:rFonts w:hint="eastAsia" w:ascii="宋体" w:hAnsi="宋体" w:eastAsia="宋体" w:cs="宋体"/>
                <w:i w:val="0"/>
                <w:color w:val="000000"/>
                <w:kern w:val="0"/>
                <w:sz w:val="21"/>
                <w:szCs w:val="21"/>
                <w:u w:val="none"/>
                <w:lang w:val="en-US" w:eastAsia="zh-CN" w:bidi="ar"/>
              </w:rPr>
              <w:t>具有国内、国际知名企业</w:t>
            </w:r>
            <w:r>
              <w:rPr>
                <w:rFonts w:hint="eastAsia" w:ascii="宋体" w:hAnsi="宋体" w:cs="宋体"/>
                <w:i w:val="0"/>
                <w:color w:val="000000"/>
                <w:kern w:val="0"/>
                <w:sz w:val="21"/>
                <w:szCs w:val="21"/>
                <w:u w:val="none"/>
                <w:lang w:val="en-US" w:eastAsia="zh-CN" w:bidi="ar"/>
              </w:rPr>
              <w:t>电网研究</w:t>
            </w:r>
            <w:r>
              <w:rPr>
                <w:rFonts w:hint="eastAsia" w:ascii="宋体" w:hAnsi="宋体" w:eastAsia="宋体" w:cs="宋体"/>
                <w:i w:val="0"/>
                <w:color w:val="000000"/>
                <w:kern w:val="0"/>
                <w:sz w:val="21"/>
                <w:szCs w:val="21"/>
                <w:u w:val="none"/>
                <w:lang w:val="en-US" w:eastAsia="zh-CN" w:bidi="ar"/>
              </w:rPr>
              <w:t>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11</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lang w:eastAsia="zh-CN"/>
              </w:rPr>
              <w:t>发电</w:t>
            </w:r>
            <w:r>
              <w:rPr>
                <w:rFonts w:hint="eastAsia" w:ascii="宋体" w:hAnsi="宋体" w:cs="仿宋_GB2312"/>
                <w:szCs w:val="21"/>
              </w:rPr>
              <w:t>技术岗</w:t>
            </w:r>
          </w:p>
        </w:tc>
        <w:tc>
          <w:tcPr>
            <w:tcW w:w="5760" w:type="dxa"/>
            <w:tcBorders>
              <w:tl2br w:val="nil"/>
              <w:tr2bl w:val="nil"/>
            </w:tcBorders>
            <w:vAlign w:val="center"/>
          </w:tcPr>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snapToGrid w:val="0"/>
                <w:spacing w:val="-4"/>
                <w:szCs w:val="21"/>
              </w:rPr>
            </w:pPr>
            <w:r>
              <w:rPr>
                <w:rFonts w:hint="eastAsia" w:ascii="宋体" w:hAnsi="宋体" w:eastAsia="宋体" w:cs="宋体"/>
                <w:i w:val="0"/>
                <w:color w:val="000000"/>
                <w:kern w:val="0"/>
                <w:sz w:val="21"/>
                <w:szCs w:val="21"/>
                <w:u w:val="none"/>
                <w:lang w:val="en-US" w:eastAsia="zh-CN" w:bidi="ar"/>
              </w:rPr>
              <w:t>（1）负责公司电源类工程建设项目的质量、进度和技术管理工作；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）牵头开展公司项目运营（含试运）的生产技术管理；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）负责组织电源类项目的生产技术督查工作；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）负责组织公司电源类项目的科技创新及科技项目的申报、验收、经费预算及报奖管理</w:t>
            </w:r>
            <w:r>
              <w:rPr>
                <w:rFonts w:hint="eastAsia" w:ascii="宋体" w:hAnsi="宋体" w:cs="宋体"/>
                <w:i w:val="0"/>
                <w:color w:val="000000"/>
                <w:kern w:val="0"/>
                <w:sz w:val="21"/>
                <w:szCs w:val="21"/>
                <w:u w:val="none"/>
                <w:lang w:val="en-US" w:eastAsia="zh-CN" w:bidi="ar"/>
              </w:rPr>
              <w:t>。</w:t>
            </w:r>
          </w:p>
        </w:tc>
        <w:tc>
          <w:tcPr>
            <w:tcW w:w="1130" w:type="dxa"/>
            <w:vMerge w:val="continue"/>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p>
        </w:tc>
        <w:tc>
          <w:tcPr>
            <w:tcW w:w="4240" w:type="dxa"/>
            <w:tcBorders>
              <w:tl2br w:val="nil"/>
              <w:tr2bl w:val="nil"/>
            </w:tcBorders>
            <w:vAlign w:val="top"/>
          </w:tcPr>
          <w:p>
            <w:pPr>
              <w:keepNext w:val="0"/>
              <w:keepLines w:val="0"/>
              <w:widowControl/>
              <w:numPr>
                <w:ilvl w:val="0"/>
                <w:numId w:val="13"/>
              </w:numPr>
              <w:suppressLineNumbers w:val="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具有5年及以上相关工作经验；</w:t>
            </w:r>
          </w:p>
          <w:p>
            <w:pPr>
              <w:keepNext w:val="0"/>
              <w:keepLines w:val="0"/>
              <w:widowControl/>
              <w:numPr>
                <w:ilvl w:val="0"/>
                <w:numId w:val="13"/>
              </w:numPr>
              <w:suppressLineNumbers w:val="0"/>
              <w:jc w:val="left"/>
              <w:textAlignment w:val="center"/>
              <w:rPr>
                <w:rFonts w:hint="eastAsia" w:ascii="宋体" w:hAnsi="宋体" w:cs="宋体"/>
                <w:snapToGrid w:val="0"/>
                <w:spacing w:val="-4"/>
                <w:sz w:val="21"/>
                <w:szCs w:val="21"/>
              </w:rPr>
            </w:pPr>
            <w:r>
              <w:rPr>
                <w:rFonts w:hint="eastAsia" w:ascii="宋体" w:hAnsi="宋体" w:eastAsia="宋体" w:cs="宋体"/>
                <w:i w:val="0"/>
                <w:color w:val="000000"/>
                <w:kern w:val="0"/>
                <w:sz w:val="21"/>
                <w:szCs w:val="21"/>
                <w:u w:val="none"/>
                <w:lang w:val="en-US" w:eastAsia="zh-CN" w:bidi="ar"/>
              </w:rPr>
              <w:t>熟悉电力工程项目建设、生产管理流程</w:t>
            </w:r>
            <w:r>
              <w:rPr>
                <w:rFonts w:hint="eastAsia" w:ascii="宋体" w:hAnsi="宋体" w:cs="宋体"/>
                <w:i w:val="0"/>
                <w:color w:val="000000"/>
                <w:kern w:val="0"/>
                <w:sz w:val="21"/>
                <w:szCs w:val="21"/>
                <w:u w:val="none"/>
                <w:lang w:val="en-US" w:eastAsia="zh-CN" w:bidi="ar"/>
              </w:rPr>
              <w:t>，熟悉电厂工程建设和生产运营管理；</w:t>
            </w:r>
          </w:p>
          <w:p>
            <w:pPr>
              <w:keepNext w:val="0"/>
              <w:keepLines w:val="0"/>
              <w:widowControl/>
              <w:numPr>
                <w:ilvl w:val="0"/>
                <w:numId w:val="13"/>
              </w:numPr>
              <w:suppressLineNumbers w:val="0"/>
              <w:jc w:val="left"/>
              <w:textAlignment w:val="center"/>
              <w:rPr>
                <w:rFonts w:hint="eastAsia" w:ascii="宋体" w:hAnsi="宋体" w:cs="宋体"/>
                <w:snapToGrid w:val="0"/>
                <w:spacing w:val="-4"/>
                <w:sz w:val="21"/>
                <w:szCs w:val="21"/>
              </w:rPr>
            </w:pPr>
            <w:r>
              <w:rPr>
                <w:rFonts w:hint="eastAsia" w:ascii="宋体" w:hAnsi="宋体" w:cs="宋体"/>
                <w:i w:val="0"/>
                <w:color w:val="000000"/>
                <w:kern w:val="0"/>
                <w:sz w:val="21"/>
                <w:szCs w:val="21"/>
                <w:u w:val="none"/>
                <w:lang w:val="en-US" w:eastAsia="zh-CN" w:bidi="ar"/>
              </w:rPr>
              <w:t>具有</w:t>
            </w:r>
            <w:r>
              <w:rPr>
                <w:rFonts w:hint="eastAsia" w:ascii="宋体" w:hAnsi="宋体" w:eastAsia="宋体" w:cs="宋体"/>
                <w:i w:val="0"/>
                <w:color w:val="000000"/>
                <w:kern w:val="0"/>
                <w:sz w:val="21"/>
                <w:szCs w:val="21"/>
                <w:u w:val="none"/>
                <w:lang w:val="en-US" w:eastAsia="zh-CN" w:bidi="ar"/>
              </w:rPr>
              <w:t>中级及以上专业技术资格</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13"/>
              </w:numPr>
              <w:suppressLineNumbers w:val="0"/>
              <w:jc w:val="left"/>
              <w:textAlignment w:val="center"/>
              <w:rPr>
                <w:rFonts w:hint="eastAsia" w:ascii="宋体" w:hAnsi="宋体" w:cs="宋体"/>
                <w:snapToGrid w:val="0"/>
                <w:spacing w:val="-4"/>
                <w:sz w:val="21"/>
                <w:szCs w:val="21"/>
              </w:rPr>
            </w:pPr>
            <w:r>
              <w:rPr>
                <w:rFonts w:hint="eastAsia" w:ascii="宋体" w:hAnsi="宋体" w:cs="宋体"/>
                <w:snapToGrid w:val="0"/>
                <w:spacing w:val="-4"/>
                <w:sz w:val="21"/>
                <w:szCs w:val="21"/>
              </w:rPr>
              <w:t>英语能够作为工作语言；</w:t>
            </w:r>
          </w:p>
          <w:p>
            <w:pPr>
              <w:keepNext w:val="0"/>
              <w:keepLines w:val="0"/>
              <w:widowControl/>
              <w:numPr>
                <w:ilvl w:val="0"/>
                <w:numId w:val="13"/>
              </w:numPr>
              <w:suppressLineNumbers w:val="0"/>
              <w:jc w:val="left"/>
              <w:textAlignment w:val="center"/>
              <w:rPr>
                <w:rFonts w:hint="eastAsia" w:asciiTheme="minorEastAsia" w:hAnsiTheme="minorEastAsia" w:eastAsiaTheme="minorEastAsia" w:cstheme="minorEastAsia"/>
                <w:szCs w:val="21"/>
                <w:lang w:eastAsia="zh-CN"/>
              </w:rPr>
            </w:pPr>
            <w:r>
              <w:rPr>
                <w:rFonts w:hint="eastAsia" w:ascii="宋体" w:hAnsi="宋体" w:eastAsia="宋体" w:cs="宋体"/>
                <w:i w:val="0"/>
                <w:color w:val="000000"/>
                <w:kern w:val="0"/>
                <w:sz w:val="21"/>
                <w:szCs w:val="21"/>
                <w:u w:val="none"/>
                <w:lang w:val="en-US" w:eastAsia="zh-CN" w:bidi="ar"/>
              </w:rPr>
              <w:t>具有国内、国际知名企业</w:t>
            </w:r>
            <w:r>
              <w:rPr>
                <w:rFonts w:hint="eastAsia" w:ascii="宋体" w:hAnsi="宋体" w:cs="宋体"/>
                <w:i w:val="0"/>
                <w:color w:val="000000"/>
                <w:kern w:val="0"/>
                <w:sz w:val="21"/>
                <w:szCs w:val="21"/>
                <w:u w:val="none"/>
                <w:lang w:val="en-US" w:eastAsia="zh-CN" w:bidi="ar"/>
              </w:rPr>
              <w:t>发电管理</w:t>
            </w:r>
            <w:r>
              <w:rPr>
                <w:rFonts w:hint="eastAsia" w:ascii="宋体" w:hAnsi="宋体" w:eastAsia="宋体" w:cs="宋体"/>
                <w:i w:val="0"/>
                <w:color w:val="000000"/>
                <w:kern w:val="0"/>
                <w:sz w:val="21"/>
                <w:szCs w:val="21"/>
                <w:u w:val="none"/>
                <w:lang w:val="en-US" w:eastAsia="zh-CN" w:bidi="ar"/>
              </w:rPr>
              <w:t>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12</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right="0"/>
              <w:jc w:val="left"/>
              <w:rPr>
                <w:rFonts w:hint="eastAsia" w:ascii="宋体" w:hAnsi="宋体" w:cs="仿宋_GB2312"/>
                <w:szCs w:val="21"/>
              </w:rPr>
            </w:pPr>
          </w:p>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rPr>
              <w:t>安全监督岗</w:t>
            </w:r>
          </w:p>
        </w:tc>
        <w:tc>
          <w:tcPr>
            <w:tcW w:w="5760" w:type="dxa"/>
            <w:tcBorders>
              <w:tl2br w:val="nil"/>
              <w:tr2bl w:val="nil"/>
            </w:tcBorders>
            <w:vAlign w:val="top"/>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（1）组织监督落实公司安全生产管理目标及管理方案的实施；                               （</w:t>
            </w: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）组织开展安全生产大检查，对境外项目安全管理提出改进意见；</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）组织编写HSE相关的应急救援预案，开展应急救援演练等工作；</w:t>
            </w:r>
          </w:p>
          <w:p>
            <w:pPr>
              <w:keepNext w:val="0"/>
              <w:keepLines w:val="0"/>
              <w:widowControl/>
              <w:suppressLineNumbers w:val="0"/>
              <w:jc w:val="left"/>
              <w:textAlignment w:val="center"/>
              <w:rPr>
                <w:rFonts w:hint="eastAsia" w:asciiTheme="minorEastAsia" w:hAnsiTheme="minorEastAsia" w:eastAsiaTheme="minorEastAsia" w:cstheme="minorEastAsia"/>
                <w:snapToGrid w:val="0"/>
                <w:spacing w:val="-4"/>
                <w:szCs w:val="21"/>
              </w:rPr>
            </w:pP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）负责境外项目安全生产事故原因的调查分析工作。</w:t>
            </w:r>
          </w:p>
        </w:tc>
        <w:tc>
          <w:tcPr>
            <w:tcW w:w="1130" w:type="dxa"/>
            <w:vMerge w:val="continue"/>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p>
        </w:tc>
        <w:tc>
          <w:tcPr>
            <w:tcW w:w="4240" w:type="dxa"/>
            <w:tcBorders>
              <w:tl2br w:val="nil"/>
              <w:tr2bl w:val="nil"/>
            </w:tcBorders>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宋体" w:hAnsi="宋体" w:cs="宋体"/>
                <w:snapToGrid w:val="0"/>
                <w:spacing w:val="-4"/>
                <w:sz w:val="21"/>
                <w:szCs w:val="21"/>
                <w:lang w:eastAsia="zh-CN"/>
              </w:rPr>
            </w:pPr>
            <w:r>
              <w:rPr>
                <w:rFonts w:hint="eastAsia" w:ascii="宋体" w:hAnsi="宋体" w:cs="宋体"/>
                <w:snapToGrid w:val="0"/>
                <w:spacing w:val="-4"/>
                <w:sz w:val="21"/>
                <w:szCs w:val="21"/>
                <w:lang w:eastAsia="zh-CN"/>
              </w:rPr>
              <w:t>（</w:t>
            </w:r>
            <w:r>
              <w:rPr>
                <w:rFonts w:hint="eastAsia" w:ascii="宋体" w:hAnsi="宋体" w:cs="宋体"/>
                <w:snapToGrid w:val="0"/>
                <w:spacing w:val="-4"/>
                <w:sz w:val="21"/>
                <w:szCs w:val="21"/>
                <w:lang w:val="en-US" w:eastAsia="zh-CN"/>
              </w:rPr>
              <w:t>1</w:t>
            </w:r>
            <w:r>
              <w:rPr>
                <w:rFonts w:hint="eastAsia" w:ascii="宋体" w:hAnsi="宋体" w:cs="宋体"/>
                <w:snapToGrid w:val="0"/>
                <w:spacing w:val="-4"/>
                <w:sz w:val="21"/>
                <w:szCs w:val="21"/>
                <w:lang w:eastAsia="zh-CN"/>
              </w:rPr>
              <w:t>）具有</w:t>
            </w:r>
            <w:r>
              <w:rPr>
                <w:rFonts w:hint="eastAsia" w:ascii="宋体" w:hAnsi="宋体" w:cs="宋体"/>
                <w:snapToGrid w:val="0"/>
                <w:spacing w:val="-4"/>
                <w:sz w:val="21"/>
                <w:szCs w:val="21"/>
                <w:lang w:val="en-US" w:eastAsia="zh-CN"/>
              </w:rPr>
              <w:t>5</w:t>
            </w:r>
            <w:r>
              <w:rPr>
                <w:rFonts w:hint="default" w:ascii="宋体" w:hAnsi="宋体" w:cs="宋体"/>
                <w:snapToGrid w:val="0"/>
                <w:spacing w:val="-4"/>
                <w:sz w:val="21"/>
                <w:szCs w:val="21"/>
              </w:rPr>
              <w:t>年以上</w:t>
            </w:r>
            <w:r>
              <w:rPr>
                <w:rFonts w:hint="eastAsia" w:ascii="宋体" w:hAnsi="宋体" w:cs="宋体"/>
                <w:snapToGrid w:val="0"/>
                <w:spacing w:val="-4"/>
                <w:sz w:val="21"/>
                <w:szCs w:val="21"/>
                <w:lang w:eastAsia="zh-CN"/>
              </w:rPr>
              <w:t>相关</w:t>
            </w:r>
            <w:r>
              <w:rPr>
                <w:rFonts w:hint="default" w:ascii="宋体" w:hAnsi="宋体" w:cs="宋体"/>
                <w:snapToGrid w:val="0"/>
                <w:spacing w:val="-4"/>
                <w:sz w:val="21"/>
                <w:szCs w:val="21"/>
              </w:rPr>
              <w:t>工作经验</w:t>
            </w:r>
            <w:r>
              <w:rPr>
                <w:rFonts w:hint="eastAsia" w:ascii="宋体" w:hAnsi="宋体" w:cs="宋体"/>
                <w:snapToGrid w:val="0"/>
                <w:spacing w:val="-4"/>
                <w:sz w:val="21"/>
                <w:szCs w:val="21"/>
                <w:lang w:eastAsia="zh-CN"/>
              </w:rPr>
              <w:t>；</w:t>
            </w:r>
          </w:p>
          <w:p>
            <w:pPr>
              <w:keepNext w:val="0"/>
              <w:keepLines w:val="0"/>
              <w:pageBreakBefore w:val="0"/>
              <w:widowControl/>
              <w:numPr>
                <w:ilvl w:val="0"/>
                <w:numId w:val="14"/>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default" w:ascii="宋体" w:hAnsi="宋体" w:cs="宋体"/>
                <w:snapToGrid w:val="0"/>
                <w:spacing w:val="-4"/>
                <w:sz w:val="21"/>
                <w:szCs w:val="21"/>
              </w:rPr>
            </w:pPr>
            <w:r>
              <w:rPr>
                <w:rFonts w:hint="default" w:ascii="宋体" w:hAnsi="宋体" w:cs="宋体"/>
                <w:snapToGrid w:val="0"/>
                <w:spacing w:val="-4"/>
                <w:sz w:val="21"/>
                <w:szCs w:val="21"/>
              </w:rPr>
              <w:t>熟悉电力工程项目建设、生产管理流程；</w:t>
            </w:r>
          </w:p>
          <w:p>
            <w:pPr>
              <w:keepNext w:val="0"/>
              <w:keepLines w:val="0"/>
              <w:pageBreakBefore w:val="0"/>
              <w:widowControl/>
              <w:numPr>
                <w:ilvl w:val="0"/>
                <w:numId w:val="14"/>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default" w:ascii="宋体" w:hAnsi="宋体" w:cs="宋体"/>
                <w:snapToGrid w:val="0"/>
                <w:spacing w:val="-4"/>
                <w:sz w:val="21"/>
                <w:szCs w:val="21"/>
              </w:rPr>
            </w:pPr>
            <w:r>
              <w:rPr>
                <w:rFonts w:hint="default" w:ascii="宋体" w:hAnsi="宋体" w:cs="宋体"/>
                <w:snapToGrid w:val="0"/>
                <w:spacing w:val="-4"/>
                <w:sz w:val="21"/>
                <w:szCs w:val="21"/>
              </w:rPr>
              <w:t>取得国家注册安全工程师执业资格证书</w:t>
            </w:r>
            <w:r>
              <w:rPr>
                <w:rFonts w:hint="eastAsia" w:ascii="宋体" w:hAnsi="宋体" w:cs="宋体"/>
                <w:snapToGrid w:val="0"/>
                <w:spacing w:val="-4"/>
                <w:sz w:val="21"/>
                <w:szCs w:val="21"/>
                <w:lang w:eastAsia="zh-CN"/>
              </w:rPr>
              <w:t>；</w:t>
            </w:r>
          </w:p>
          <w:p>
            <w:pPr>
              <w:keepNext w:val="0"/>
              <w:keepLines w:val="0"/>
              <w:pageBreakBefore w:val="0"/>
              <w:widowControl/>
              <w:numPr>
                <w:ilvl w:val="0"/>
                <w:numId w:val="14"/>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default" w:ascii="宋体" w:hAnsi="宋体" w:cs="宋体"/>
                <w:snapToGrid w:val="0"/>
                <w:spacing w:val="-4"/>
                <w:sz w:val="21"/>
                <w:szCs w:val="21"/>
              </w:rPr>
            </w:pPr>
            <w:r>
              <w:rPr>
                <w:rFonts w:hint="default" w:ascii="宋体" w:hAnsi="宋体" w:cs="宋体"/>
                <w:snapToGrid w:val="0"/>
                <w:spacing w:val="-4"/>
                <w:sz w:val="21"/>
                <w:szCs w:val="21"/>
              </w:rPr>
              <w:t>英语能够作为工作语言；</w:t>
            </w:r>
          </w:p>
          <w:p>
            <w:pPr>
              <w:keepNext w:val="0"/>
              <w:keepLines w:val="0"/>
              <w:pageBreakBefore w:val="0"/>
              <w:widowControl/>
              <w:numPr>
                <w:ilvl w:val="0"/>
                <w:numId w:val="14"/>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Theme="minorEastAsia" w:hAnsiTheme="minorEastAsia" w:eastAsiaTheme="minorEastAsia" w:cstheme="minorEastAsia"/>
                <w:szCs w:val="21"/>
                <w:lang w:eastAsia="zh-CN"/>
              </w:rPr>
            </w:pPr>
            <w:r>
              <w:rPr>
                <w:rFonts w:hint="default" w:ascii="宋体" w:hAnsi="宋体" w:cs="宋体"/>
                <w:snapToGrid w:val="0"/>
                <w:spacing w:val="-4"/>
                <w:sz w:val="21"/>
                <w:szCs w:val="21"/>
              </w:rPr>
              <w:t>具有国内、国际知名企业相关工作经历者优先。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13</w:t>
            </w:r>
          </w:p>
        </w:tc>
        <w:tc>
          <w:tcPr>
            <w:tcW w:w="117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p>
        </w:tc>
        <w:tc>
          <w:tcPr>
            <w:tcW w:w="126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lang w:val="en-US" w:eastAsia="zh-CN"/>
              </w:rPr>
              <w:t>造价管理岗</w:t>
            </w:r>
          </w:p>
        </w:tc>
        <w:tc>
          <w:tcPr>
            <w:tcW w:w="5760" w:type="dxa"/>
            <w:tcBorders>
              <w:tl2br w:val="nil"/>
              <w:tr2bl w:val="nil"/>
            </w:tcBorders>
            <w:vAlign w:val="center"/>
          </w:tcPr>
          <w:p>
            <w:pPr>
              <w:keepNext w:val="0"/>
              <w:keepLines w:val="0"/>
              <w:widowControl/>
              <w:numPr>
                <w:ilvl w:val="0"/>
                <w:numId w:val="15"/>
              </w:numPr>
              <w:suppressLineNumbers w:val="0"/>
              <w:ind w:leftChars="0"/>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负责公司工程造价管理工作，研究输变电、配网、新能源及发电工程造价法规、标准</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15"/>
              </w:numPr>
              <w:suppressLineNumbers w:val="0"/>
              <w:ind w:lef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负责公司对外投资（包括绿地及并购项目）的工程造价分析及评估工作；负责研究、审核标的项目的工程造价数据、资料及报告，参与工程技术尽职调查报告的编制</w:t>
            </w:r>
            <w:r>
              <w:rPr>
                <w:rFonts w:hint="eastAsia" w:ascii="宋体" w:hAnsi="宋体" w:cs="宋体"/>
                <w:i w:val="0"/>
                <w:color w:val="000000"/>
                <w:kern w:val="0"/>
                <w:sz w:val="21"/>
                <w:szCs w:val="21"/>
                <w:u w:val="none"/>
                <w:lang w:val="en-US" w:eastAsia="zh-CN" w:bidi="ar"/>
              </w:rPr>
              <w:t>；</w:t>
            </w:r>
          </w:p>
          <w:p>
            <w:pPr>
              <w:keepNext w:val="0"/>
              <w:keepLines w:val="0"/>
              <w:widowControl/>
              <w:numPr>
                <w:ilvl w:val="0"/>
                <w:numId w:val="15"/>
              </w:numPr>
              <w:suppressLineNumbers w:val="0"/>
              <w:ind w:leftChars="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负责工程建设项目概预算、工程量计价清单等编制工作；</w:t>
            </w:r>
          </w:p>
          <w:p>
            <w:pPr>
              <w:keepNext w:val="0"/>
              <w:keepLines w:val="0"/>
              <w:widowControl/>
              <w:numPr>
                <w:ilvl w:val="0"/>
                <w:numId w:val="15"/>
              </w:numPr>
              <w:suppressLineNumbers w:val="0"/>
              <w:ind w:left="0" w:leftChars="0"/>
              <w:jc w:val="left"/>
              <w:textAlignment w:val="center"/>
              <w:rPr>
                <w:rFonts w:hint="eastAsia" w:asciiTheme="minorEastAsia" w:hAnsiTheme="minorEastAsia" w:eastAsiaTheme="minorEastAsia" w:cstheme="minorEastAsia"/>
                <w:snapToGrid w:val="0"/>
                <w:spacing w:val="-4"/>
                <w:szCs w:val="21"/>
              </w:rPr>
            </w:pPr>
            <w:r>
              <w:rPr>
                <w:rFonts w:hint="eastAsia" w:ascii="宋体" w:hAnsi="宋体" w:eastAsia="宋体" w:cs="宋体"/>
                <w:i w:val="0"/>
                <w:color w:val="000000"/>
                <w:kern w:val="0"/>
                <w:sz w:val="21"/>
                <w:szCs w:val="21"/>
                <w:u w:val="none"/>
                <w:lang w:val="en-US" w:eastAsia="zh-CN" w:bidi="ar"/>
              </w:rPr>
              <w:t>负责公司在建项目中重大工程变更的工程量及计价审核工作。</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color w:val="000000"/>
                <w:kern w:val="0"/>
                <w:szCs w:val="21"/>
              </w:rPr>
              <w:t>工程造价相关专业</w:t>
            </w:r>
          </w:p>
        </w:tc>
        <w:tc>
          <w:tcPr>
            <w:tcW w:w="4240" w:type="dxa"/>
            <w:tcBorders>
              <w:tl2br w:val="nil"/>
              <w:tr2bl w:val="nil"/>
            </w:tcBorders>
            <w:vAlign w:val="top"/>
          </w:tcPr>
          <w:p>
            <w:pPr>
              <w:keepNext w:val="0"/>
              <w:keepLines w:val="0"/>
              <w:pageBreakBefore w:val="0"/>
              <w:widowControl/>
              <w:numPr>
                <w:ilvl w:val="0"/>
                <w:numId w:val="16"/>
              </w:numPr>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具有</w:t>
            </w:r>
            <w:r>
              <w:rPr>
                <w:rFonts w:hint="eastAsia" w:ascii="宋体" w:hAnsi="宋体" w:eastAsia="宋体" w:cs="宋体"/>
                <w:i w:val="0"/>
                <w:color w:val="000000"/>
                <w:kern w:val="0"/>
                <w:sz w:val="21"/>
                <w:szCs w:val="21"/>
                <w:u w:val="none"/>
                <w:lang w:val="en-US" w:eastAsia="zh-CN" w:bidi="ar"/>
              </w:rPr>
              <w:t>5年</w:t>
            </w:r>
            <w:r>
              <w:rPr>
                <w:rFonts w:hint="eastAsia" w:ascii="宋体" w:hAnsi="宋体" w:cs="宋体"/>
                <w:i w:val="0"/>
                <w:color w:val="000000"/>
                <w:kern w:val="0"/>
                <w:sz w:val="21"/>
                <w:szCs w:val="21"/>
                <w:u w:val="none"/>
                <w:lang w:val="en-US" w:eastAsia="zh-CN" w:bidi="ar"/>
              </w:rPr>
              <w:t>及</w:t>
            </w:r>
            <w:r>
              <w:rPr>
                <w:rFonts w:hint="eastAsia" w:ascii="宋体" w:hAnsi="宋体" w:eastAsia="宋体" w:cs="宋体"/>
                <w:i w:val="0"/>
                <w:color w:val="000000"/>
                <w:kern w:val="0"/>
                <w:sz w:val="21"/>
                <w:szCs w:val="21"/>
                <w:u w:val="none"/>
                <w:lang w:val="en-US" w:eastAsia="zh-CN" w:bidi="ar"/>
              </w:rPr>
              <w:t>以上</w:t>
            </w:r>
            <w:r>
              <w:rPr>
                <w:rFonts w:hint="eastAsia" w:ascii="宋体" w:hAnsi="宋体" w:cs="宋体"/>
                <w:i w:val="0"/>
                <w:color w:val="000000"/>
                <w:kern w:val="0"/>
                <w:sz w:val="21"/>
                <w:szCs w:val="21"/>
                <w:u w:val="none"/>
                <w:lang w:val="en-US" w:eastAsia="zh-CN" w:bidi="ar"/>
              </w:rPr>
              <w:t>相关工作</w:t>
            </w:r>
            <w:r>
              <w:rPr>
                <w:rFonts w:hint="eastAsia" w:ascii="宋体" w:hAnsi="宋体" w:eastAsia="宋体" w:cs="宋体"/>
                <w:i w:val="0"/>
                <w:color w:val="000000"/>
                <w:kern w:val="0"/>
                <w:sz w:val="21"/>
                <w:szCs w:val="21"/>
                <w:u w:val="none"/>
                <w:lang w:val="en-US" w:eastAsia="zh-CN" w:bidi="ar"/>
              </w:rPr>
              <w:t>经验；</w:t>
            </w:r>
          </w:p>
          <w:p>
            <w:pPr>
              <w:keepNext w:val="0"/>
              <w:keepLines w:val="0"/>
              <w:pageBreakBefore w:val="0"/>
              <w:widowControl/>
              <w:numPr>
                <w:ilvl w:val="0"/>
                <w:numId w:val="16"/>
              </w:numPr>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熟悉工程造价评估和管理的制度和程序；</w:t>
            </w:r>
          </w:p>
          <w:p>
            <w:pPr>
              <w:keepNext w:val="0"/>
              <w:keepLines w:val="0"/>
              <w:pageBreakBefore w:val="0"/>
              <w:widowControl/>
              <w:numPr>
                <w:ilvl w:val="0"/>
                <w:numId w:val="16"/>
              </w:numPr>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具有</w:t>
            </w:r>
            <w:r>
              <w:rPr>
                <w:rFonts w:hint="eastAsia" w:ascii="宋体" w:hAnsi="宋体" w:eastAsia="宋体" w:cs="宋体"/>
                <w:i w:val="0"/>
                <w:color w:val="000000"/>
                <w:kern w:val="0"/>
                <w:sz w:val="21"/>
                <w:szCs w:val="21"/>
                <w:u w:val="none"/>
                <w:lang w:val="en-US" w:eastAsia="zh-CN" w:bidi="ar"/>
              </w:rPr>
              <w:t>中级及以上专业技术资格；</w:t>
            </w:r>
          </w:p>
          <w:p>
            <w:pPr>
              <w:keepNext w:val="0"/>
              <w:keepLines w:val="0"/>
              <w:pageBreakBefore w:val="0"/>
              <w:widowControl/>
              <w:numPr>
                <w:ilvl w:val="0"/>
                <w:numId w:val="16"/>
              </w:numPr>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英语能够作为工作语言；</w:t>
            </w:r>
          </w:p>
          <w:p>
            <w:pPr>
              <w:keepNext w:val="0"/>
              <w:keepLines w:val="0"/>
              <w:pageBreakBefore w:val="0"/>
              <w:widowControl/>
              <w:numPr>
                <w:ilvl w:val="0"/>
                <w:numId w:val="16"/>
              </w:numPr>
              <w:suppressLineNumbers w:val="0"/>
              <w:kinsoku/>
              <w:wordWrap/>
              <w:overflowPunct/>
              <w:topLinePunct w:val="0"/>
              <w:autoSpaceDE/>
              <w:autoSpaceDN/>
              <w:bidi w:val="0"/>
              <w:adjustRightInd/>
              <w:snapToGrid w:val="0"/>
              <w:spacing w:line="240" w:lineRule="auto"/>
              <w:ind w:left="0" w:leftChars="0" w:right="0" w:rightChars="0" w:firstLine="0" w:firstLineChars="0"/>
              <w:jc w:val="both"/>
              <w:textAlignment w:val="center"/>
              <w:outlineLvl w:val="9"/>
              <w:rPr>
                <w:rFonts w:hint="eastAsia" w:asciiTheme="minorEastAsia" w:hAnsiTheme="minorEastAsia" w:eastAsiaTheme="minorEastAsia" w:cstheme="minorEastAsia"/>
                <w:szCs w:val="21"/>
                <w:lang w:eastAsia="zh-CN"/>
              </w:rPr>
            </w:pPr>
            <w:r>
              <w:rPr>
                <w:rFonts w:hint="eastAsia" w:ascii="宋体" w:hAnsi="宋体" w:eastAsia="宋体" w:cs="宋体"/>
                <w:i w:val="0"/>
                <w:color w:val="000000"/>
                <w:kern w:val="0"/>
                <w:sz w:val="21"/>
                <w:szCs w:val="21"/>
                <w:u w:val="none"/>
                <w:lang w:val="en-US" w:eastAsia="zh-CN" w:bidi="ar"/>
              </w:rPr>
              <w:t>具有国内、国际知名企业</w:t>
            </w:r>
            <w:r>
              <w:rPr>
                <w:rFonts w:hint="eastAsia" w:ascii="宋体" w:hAnsi="宋体" w:cs="宋体"/>
                <w:i w:val="0"/>
                <w:color w:val="000000"/>
                <w:kern w:val="0"/>
                <w:sz w:val="21"/>
                <w:szCs w:val="21"/>
                <w:u w:val="none"/>
                <w:lang w:val="en-US" w:eastAsia="zh-CN" w:bidi="ar"/>
              </w:rPr>
              <w:t>造价管理</w:t>
            </w:r>
            <w:r>
              <w:rPr>
                <w:rFonts w:hint="eastAsia" w:ascii="宋体" w:hAnsi="宋体" w:eastAsia="宋体" w:cs="宋体"/>
                <w:i w:val="0"/>
                <w:color w:val="000000"/>
                <w:kern w:val="0"/>
                <w:sz w:val="21"/>
                <w:szCs w:val="21"/>
                <w:u w:val="none"/>
                <w:lang w:val="en-US" w:eastAsia="zh-CN" w:bidi="ar"/>
              </w:rPr>
              <w:t>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14</w:t>
            </w:r>
          </w:p>
        </w:tc>
        <w:tc>
          <w:tcPr>
            <w:tcW w:w="117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both"/>
              <w:rPr>
                <w:rFonts w:hint="eastAsia" w:asciiTheme="minorEastAsia" w:hAnsiTheme="minorEastAsia" w:eastAsiaTheme="minorEastAsia" w:cstheme="minorEastAsia"/>
                <w:snapToGrid w:val="0"/>
                <w:kern w:val="0"/>
                <w:szCs w:val="21"/>
              </w:rPr>
            </w:pPr>
            <w:r>
              <w:rPr>
                <w:rFonts w:hint="eastAsia" w:ascii="宋体" w:hAnsi="宋体"/>
                <w:snapToGrid w:val="0"/>
                <w:kern w:val="0"/>
                <w:szCs w:val="21"/>
                <w:highlight w:val="none"/>
              </w:rPr>
              <w:t>港澳事务部</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highlight w:val="none"/>
              </w:rPr>
              <w:t>商务管理岗</w:t>
            </w:r>
          </w:p>
        </w:tc>
        <w:tc>
          <w:tcPr>
            <w:tcW w:w="5760" w:type="dxa"/>
            <w:tcBorders>
              <w:tl2br w:val="nil"/>
              <w:tr2bl w:val="nil"/>
            </w:tcBorders>
            <w:vAlign w:val="center"/>
          </w:tcPr>
          <w:p>
            <w:pPr>
              <w:keepNext w:val="0"/>
              <w:keepLines w:val="0"/>
              <w:numPr>
                <w:ilvl w:val="0"/>
                <w:numId w:val="17"/>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rPr>
            </w:pPr>
            <w:r>
              <w:rPr>
                <w:rFonts w:hint="eastAsia" w:ascii="宋体" w:hAnsi="宋体" w:cs="宋体"/>
                <w:snapToGrid w:val="0"/>
                <w:spacing w:val="-4"/>
                <w:szCs w:val="21"/>
                <w:highlight w:val="none"/>
              </w:rPr>
              <w:t>负责对澳门供电的购电合同及供电资产运维有关的合同管理，包括招投标、合同编制和履约管理等工作</w:t>
            </w:r>
            <w:r>
              <w:rPr>
                <w:rFonts w:hint="eastAsia" w:ascii="宋体" w:hAnsi="宋体" w:cs="宋体"/>
                <w:snapToGrid w:val="0"/>
                <w:spacing w:val="-4"/>
                <w:szCs w:val="21"/>
                <w:highlight w:val="none"/>
                <w:lang w:eastAsia="zh-CN"/>
              </w:rPr>
              <w:t>；</w:t>
            </w:r>
            <w:r>
              <w:rPr>
                <w:rFonts w:hint="eastAsia" w:ascii="宋体" w:hAnsi="宋体" w:cs="宋体"/>
                <w:snapToGrid w:val="0"/>
                <w:spacing w:val="-4"/>
                <w:szCs w:val="21"/>
                <w:highlight w:val="none"/>
              </w:rPr>
              <w:t xml:space="preserve"> </w:t>
            </w:r>
          </w:p>
          <w:p>
            <w:pPr>
              <w:keepNext w:val="0"/>
              <w:keepLines w:val="0"/>
              <w:numPr>
                <w:ilvl w:val="0"/>
                <w:numId w:val="17"/>
              </w:numPr>
              <w:suppressLineNumbers w:val="0"/>
              <w:snapToGrid w:val="0"/>
              <w:spacing w:before="0" w:beforeAutospacing="0" w:after="0" w:afterAutospacing="0" w:line="264" w:lineRule="auto"/>
              <w:ind w:left="0" w:right="0"/>
              <w:rPr>
                <w:rFonts w:hint="eastAsia" w:ascii="宋体" w:hAnsi="宋体" w:eastAsia="宋体" w:cs="宋体"/>
                <w:snapToGrid w:val="0"/>
                <w:spacing w:val="-4"/>
                <w:szCs w:val="21"/>
                <w:highlight w:val="none"/>
                <w:lang w:eastAsia="zh-CN"/>
              </w:rPr>
            </w:pPr>
            <w:r>
              <w:rPr>
                <w:rFonts w:hint="eastAsia" w:ascii="宋体" w:hAnsi="宋体" w:cs="宋体"/>
                <w:snapToGrid w:val="0"/>
                <w:spacing w:val="-4"/>
                <w:szCs w:val="21"/>
                <w:highlight w:val="none"/>
              </w:rPr>
              <w:t>负责评估合同履约情况，编制合同风险评估及合同履约报告</w:t>
            </w:r>
            <w:r>
              <w:rPr>
                <w:rFonts w:hint="eastAsia" w:ascii="宋体" w:hAnsi="宋体" w:cs="宋体"/>
                <w:snapToGrid w:val="0"/>
                <w:spacing w:val="-4"/>
                <w:szCs w:val="21"/>
                <w:highlight w:val="none"/>
                <w:lang w:eastAsia="zh-CN"/>
              </w:rPr>
              <w:t>；</w:t>
            </w:r>
          </w:p>
          <w:p>
            <w:pPr>
              <w:keepNext w:val="0"/>
              <w:keepLines w:val="0"/>
              <w:numPr>
                <w:ilvl w:val="0"/>
                <w:numId w:val="17"/>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rPr>
            </w:pPr>
            <w:r>
              <w:rPr>
                <w:rFonts w:hint="eastAsia" w:ascii="宋体" w:hAnsi="宋体" w:cs="宋体"/>
                <w:snapToGrid w:val="0"/>
                <w:spacing w:val="-4"/>
                <w:szCs w:val="21"/>
                <w:highlight w:val="none"/>
              </w:rPr>
              <w:t>负责协助青电股权管理，配合青电股权管理的经济分析及编制有关分析报告</w:t>
            </w:r>
            <w:r>
              <w:rPr>
                <w:rFonts w:hint="eastAsia" w:ascii="宋体" w:hAnsi="宋体" w:cs="宋体"/>
                <w:snapToGrid w:val="0"/>
                <w:spacing w:val="-4"/>
                <w:szCs w:val="21"/>
                <w:highlight w:val="none"/>
                <w:lang w:eastAsia="zh-CN"/>
              </w:rPr>
              <w:t>；</w:t>
            </w:r>
          </w:p>
          <w:p>
            <w:pPr>
              <w:keepNext w:val="0"/>
              <w:keepLines w:val="0"/>
              <w:numPr>
                <w:ilvl w:val="0"/>
                <w:numId w:val="17"/>
              </w:numPr>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highlight w:val="none"/>
              </w:rPr>
              <w:t>负责部门综合事务，组织有关商务活动。</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snapToGrid w:val="0"/>
                <w:spacing w:val="-4"/>
                <w:szCs w:val="21"/>
                <w:highlight w:val="none"/>
                <w:lang w:eastAsia="zh-CN"/>
              </w:rPr>
              <w:t>商务、经济、</w:t>
            </w:r>
            <w:r>
              <w:rPr>
                <w:rFonts w:hint="eastAsia" w:ascii="宋体" w:hAnsi="宋体" w:cs="宋体"/>
                <w:snapToGrid w:val="0"/>
                <w:spacing w:val="-4"/>
                <w:szCs w:val="21"/>
                <w:highlight w:val="none"/>
                <w:lang w:val="en-US" w:eastAsia="zh-CN"/>
              </w:rPr>
              <w:t>财务</w:t>
            </w:r>
            <w:r>
              <w:rPr>
                <w:rFonts w:hint="eastAsia" w:ascii="宋体" w:hAnsi="宋体" w:cs="宋体"/>
                <w:snapToGrid w:val="0"/>
                <w:spacing w:val="-4"/>
                <w:szCs w:val="21"/>
                <w:highlight w:val="none"/>
              </w:rPr>
              <w:t>、法律等相关专业</w:t>
            </w:r>
          </w:p>
        </w:tc>
        <w:tc>
          <w:tcPr>
            <w:tcW w:w="4240" w:type="dxa"/>
            <w:tcBorders>
              <w:tl2br w:val="nil"/>
              <w:tr2bl w:val="nil"/>
            </w:tcBorders>
            <w:vAlign w:val="top"/>
          </w:tcPr>
          <w:p>
            <w:pPr>
              <w:keepNext w:val="0"/>
              <w:keepLines w:val="0"/>
              <w:numPr>
                <w:ilvl w:val="0"/>
                <w:numId w:val="18"/>
              </w:numPr>
              <w:suppressLineNumbers w:val="0"/>
              <w:snapToGrid w:val="0"/>
              <w:spacing w:before="0" w:beforeAutospacing="0" w:after="0" w:afterAutospacing="0"/>
              <w:ind w:left="0" w:right="0"/>
              <w:jc w:val="left"/>
              <w:rPr>
                <w:rFonts w:hint="eastAsia" w:ascii="宋体" w:hAnsi="宋体" w:cs="宋体"/>
                <w:snapToGrid w:val="0"/>
                <w:spacing w:val="-4"/>
                <w:szCs w:val="21"/>
                <w:highlight w:val="none"/>
              </w:rPr>
            </w:pPr>
            <w:r>
              <w:rPr>
                <w:rFonts w:hint="eastAsia" w:ascii="宋体" w:hAnsi="宋体" w:cs="宋体"/>
                <w:snapToGrid w:val="0"/>
                <w:spacing w:val="-4"/>
                <w:szCs w:val="21"/>
                <w:highlight w:val="none"/>
                <w:lang w:val="en-US" w:eastAsia="zh-CN"/>
              </w:rPr>
              <w:t>具有5年及以上相关工作经验；</w:t>
            </w:r>
          </w:p>
          <w:p>
            <w:pPr>
              <w:keepNext w:val="0"/>
              <w:keepLines w:val="0"/>
              <w:numPr>
                <w:ilvl w:val="0"/>
                <w:numId w:val="18"/>
              </w:numPr>
              <w:suppressLineNumbers w:val="0"/>
              <w:snapToGrid w:val="0"/>
              <w:spacing w:before="0" w:beforeAutospacing="0" w:after="0" w:afterAutospacing="0"/>
              <w:ind w:left="0" w:right="0"/>
              <w:jc w:val="left"/>
              <w:rPr>
                <w:rFonts w:hint="eastAsia" w:ascii="宋体" w:hAnsi="宋体" w:cs="宋体"/>
                <w:snapToGrid w:val="0"/>
                <w:spacing w:val="-4"/>
                <w:szCs w:val="21"/>
                <w:highlight w:val="none"/>
              </w:rPr>
            </w:pPr>
            <w:r>
              <w:rPr>
                <w:rFonts w:hint="eastAsia" w:ascii="宋体" w:hAnsi="宋体" w:cs="宋体"/>
                <w:snapToGrid w:val="0"/>
                <w:spacing w:val="-4"/>
                <w:szCs w:val="21"/>
                <w:highlight w:val="none"/>
                <w:lang w:eastAsia="zh-CN"/>
              </w:rPr>
              <w:t>具有较强的商务沟通协调能力；</w:t>
            </w:r>
          </w:p>
          <w:p>
            <w:pPr>
              <w:keepNext w:val="0"/>
              <w:keepLines w:val="0"/>
              <w:numPr>
                <w:ilvl w:val="0"/>
                <w:numId w:val="18"/>
              </w:numPr>
              <w:suppressLineNumbers w:val="0"/>
              <w:snapToGrid w:val="0"/>
              <w:spacing w:before="0" w:beforeAutospacing="0" w:after="0" w:afterAutospacing="0"/>
              <w:ind w:left="0" w:right="0"/>
              <w:jc w:val="left"/>
              <w:rPr>
                <w:rFonts w:hint="eastAsia" w:ascii="宋体" w:hAnsi="宋体" w:cs="宋体"/>
                <w:snapToGrid w:val="0"/>
                <w:spacing w:val="-4"/>
                <w:szCs w:val="21"/>
                <w:highlight w:val="none"/>
              </w:rPr>
            </w:pPr>
            <w:r>
              <w:rPr>
                <w:rFonts w:hint="eastAsia" w:ascii="宋体" w:hAnsi="宋体" w:cs="宋体"/>
                <w:snapToGrid w:val="0"/>
                <w:spacing w:val="-4"/>
                <w:szCs w:val="21"/>
                <w:highlight w:val="none"/>
                <w:lang w:val="en-US" w:eastAsia="zh-CN"/>
              </w:rPr>
              <w:t>具有</w:t>
            </w:r>
            <w:r>
              <w:rPr>
                <w:rFonts w:hint="eastAsia" w:ascii="宋体" w:hAnsi="宋体" w:cs="宋体"/>
                <w:snapToGrid w:val="0"/>
                <w:spacing w:val="-4"/>
                <w:szCs w:val="21"/>
                <w:highlight w:val="none"/>
              </w:rPr>
              <w:t>中级</w:t>
            </w:r>
            <w:r>
              <w:rPr>
                <w:rFonts w:hint="eastAsia" w:ascii="宋体" w:hAnsi="宋体" w:cs="宋体"/>
                <w:snapToGrid w:val="0"/>
                <w:spacing w:val="-4"/>
                <w:szCs w:val="21"/>
                <w:highlight w:val="none"/>
                <w:lang w:val="en-US" w:eastAsia="zh-CN"/>
              </w:rPr>
              <w:t>及</w:t>
            </w:r>
            <w:r>
              <w:rPr>
                <w:rFonts w:hint="eastAsia" w:ascii="宋体" w:hAnsi="宋体" w:cs="宋体"/>
                <w:snapToGrid w:val="0"/>
                <w:spacing w:val="-4"/>
                <w:szCs w:val="21"/>
                <w:highlight w:val="none"/>
              </w:rPr>
              <w:t>以上专业技术资格</w:t>
            </w:r>
            <w:r>
              <w:rPr>
                <w:rFonts w:hint="eastAsia" w:ascii="宋体" w:hAnsi="宋体" w:cs="宋体"/>
                <w:snapToGrid w:val="0"/>
                <w:spacing w:val="-4"/>
                <w:szCs w:val="21"/>
                <w:highlight w:val="none"/>
                <w:lang w:eastAsia="zh-CN"/>
              </w:rPr>
              <w:t>；</w:t>
            </w:r>
          </w:p>
          <w:p>
            <w:pPr>
              <w:keepNext w:val="0"/>
              <w:keepLines w:val="0"/>
              <w:numPr>
                <w:ilvl w:val="0"/>
                <w:numId w:val="18"/>
              </w:numPr>
              <w:suppressLineNumbers w:val="0"/>
              <w:snapToGrid w:val="0"/>
              <w:spacing w:before="0" w:beforeAutospacing="0" w:after="0" w:afterAutospacing="0"/>
              <w:ind w:left="0" w:right="0"/>
              <w:jc w:val="left"/>
              <w:rPr>
                <w:rFonts w:hint="eastAsia" w:ascii="宋体" w:hAnsi="宋体" w:cs="宋体"/>
                <w:snapToGrid w:val="0"/>
                <w:spacing w:val="-4"/>
                <w:szCs w:val="21"/>
                <w:highlight w:val="none"/>
              </w:rPr>
            </w:pPr>
            <w:r>
              <w:rPr>
                <w:rFonts w:hint="eastAsia" w:ascii="宋体" w:hAnsi="宋体" w:cs="宋体"/>
                <w:snapToGrid w:val="0"/>
                <w:spacing w:val="-4"/>
                <w:szCs w:val="21"/>
                <w:highlight w:val="none"/>
              </w:rPr>
              <w:t>英语能够作为工作语言；</w:t>
            </w:r>
          </w:p>
          <w:p>
            <w:pPr>
              <w:keepNext w:val="0"/>
              <w:keepLines w:val="0"/>
              <w:numPr>
                <w:ilvl w:val="0"/>
                <w:numId w:val="18"/>
              </w:numPr>
              <w:suppressLineNumbers w:val="0"/>
              <w:snapToGrid w:val="0"/>
              <w:spacing w:before="0" w:beforeAutospacing="0" w:after="0" w:afterAutospacing="0"/>
              <w:ind w:left="0" w:leftChars="0" w:right="0" w:rightChars="0"/>
              <w:jc w:val="left"/>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highlight w:val="none"/>
                <w:lang w:eastAsia="zh-CN"/>
              </w:rPr>
              <w:t>具有</w:t>
            </w:r>
            <w:r>
              <w:rPr>
                <w:rFonts w:hint="eastAsia" w:ascii="宋体" w:hAnsi="宋体" w:cs="宋体"/>
                <w:snapToGrid w:val="0"/>
                <w:spacing w:val="-4"/>
                <w:szCs w:val="21"/>
                <w:highlight w:val="none"/>
              </w:rPr>
              <w:t>国内、国际知名企业</w:t>
            </w:r>
            <w:r>
              <w:rPr>
                <w:rFonts w:hint="eastAsia" w:ascii="宋体" w:hAnsi="宋体" w:cs="宋体"/>
                <w:snapToGrid w:val="0"/>
                <w:spacing w:val="-4"/>
                <w:szCs w:val="21"/>
                <w:highlight w:val="none"/>
                <w:lang w:eastAsia="zh-CN"/>
              </w:rPr>
              <w:t>商务管理</w:t>
            </w:r>
            <w:r>
              <w:rPr>
                <w:rFonts w:hint="eastAsia" w:ascii="宋体" w:hAnsi="宋体" w:cs="宋体"/>
                <w:snapToGrid w:val="0"/>
                <w:spacing w:val="-4"/>
                <w:szCs w:val="21"/>
                <w:highlight w:val="none"/>
              </w:rPr>
              <w:t>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highlight w:val="none"/>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9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15</w:t>
            </w:r>
          </w:p>
        </w:tc>
        <w:tc>
          <w:tcPr>
            <w:tcW w:w="117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rPr>
            </w:pPr>
            <w:r>
              <w:rPr>
                <w:rFonts w:hint="eastAsia" w:ascii="宋体" w:hAnsi="宋体"/>
                <w:snapToGrid w:val="0"/>
                <w:kern w:val="0"/>
                <w:szCs w:val="21"/>
                <w:highlight w:val="none"/>
                <w:lang w:eastAsia="zh-CN"/>
              </w:rPr>
              <w:t>对外贸易分公司</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napToGrid w:val="0"/>
                <w:spacing w:val="-4"/>
                <w:szCs w:val="21"/>
                <w:lang w:val="en-US" w:eastAsia="zh-CN"/>
              </w:rPr>
            </w:pPr>
            <w:r>
              <w:rPr>
                <w:rFonts w:hint="eastAsia" w:ascii="宋体" w:hAnsi="宋体" w:cs="仿宋_GB2312"/>
                <w:szCs w:val="21"/>
                <w:highlight w:val="none"/>
                <w:lang w:eastAsia="zh-CN"/>
              </w:rPr>
              <w:t>招标采购岗</w:t>
            </w:r>
          </w:p>
        </w:tc>
        <w:tc>
          <w:tcPr>
            <w:tcW w:w="5760" w:type="dxa"/>
            <w:tcBorders>
              <w:tl2br w:val="nil"/>
              <w:tr2bl w:val="nil"/>
            </w:tcBorders>
            <w:vAlign w:val="top"/>
          </w:tcPr>
          <w:p>
            <w:pPr>
              <w:keepNext w:val="0"/>
              <w:keepLines w:val="0"/>
              <w:numPr>
                <w:ilvl w:val="0"/>
                <w:numId w:val="19"/>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执行设备材料招标计划，进行设备材料招标工作；</w:t>
            </w:r>
          </w:p>
          <w:p>
            <w:pPr>
              <w:keepNext w:val="0"/>
              <w:keepLines w:val="0"/>
              <w:numPr>
                <w:ilvl w:val="0"/>
                <w:numId w:val="19"/>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eastAsia="zh-CN"/>
              </w:rPr>
            </w:pPr>
            <w:r>
              <w:rPr>
                <w:rFonts w:hint="eastAsia" w:ascii="宋体" w:hAnsi="宋体" w:cs="宋体"/>
                <w:snapToGrid w:val="0"/>
                <w:spacing w:val="-4"/>
                <w:szCs w:val="21"/>
                <w:highlight w:val="none"/>
                <w:lang w:val="en-US" w:eastAsia="zh-CN"/>
              </w:rPr>
              <w:t>全面分析、测算采购标的金额，执行采购预算，控制采购成本；</w:t>
            </w:r>
          </w:p>
          <w:p>
            <w:pPr>
              <w:keepNext w:val="0"/>
              <w:keepLines w:val="0"/>
              <w:numPr>
                <w:ilvl w:val="0"/>
                <w:numId w:val="19"/>
              </w:numPr>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eastAsia="zh-CN"/>
              </w:rPr>
            </w:pPr>
            <w:r>
              <w:rPr>
                <w:rFonts w:hint="eastAsia" w:ascii="宋体" w:hAnsi="宋体" w:cs="宋体"/>
                <w:snapToGrid w:val="0"/>
                <w:spacing w:val="-4"/>
                <w:szCs w:val="21"/>
                <w:highlight w:val="none"/>
                <w:lang w:val="en-US" w:eastAsia="zh-CN"/>
              </w:rPr>
              <w:t>负责对各类招标采购数据进行统计分析，编制采购报表；</w:t>
            </w:r>
          </w:p>
          <w:p>
            <w:pPr>
              <w:keepNext w:val="0"/>
              <w:keepLines w:val="0"/>
              <w:numPr>
                <w:ilvl w:val="0"/>
                <w:numId w:val="19"/>
              </w:numPr>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napToGrid w:val="0"/>
                <w:spacing w:val="-4"/>
                <w:szCs w:val="21"/>
              </w:rPr>
            </w:pPr>
            <w:r>
              <w:rPr>
                <w:rFonts w:hint="eastAsia" w:ascii="宋体" w:hAnsi="宋体" w:cs="宋体"/>
                <w:snapToGrid w:val="0"/>
                <w:spacing w:val="-4"/>
                <w:szCs w:val="21"/>
                <w:highlight w:val="none"/>
                <w:lang w:val="en-US" w:eastAsia="zh-CN"/>
              </w:rPr>
              <w:t>负责对供应商进行管理。</w:t>
            </w:r>
          </w:p>
        </w:tc>
        <w:tc>
          <w:tcPr>
            <w:tcW w:w="1130"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color w:val="000000"/>
                <w:kern w:val="0"/>
                <w:szCs w:val="21"/>
              </w:rPr>
            </w:pPr>
            <w:r>
              <w:rPr>
                <w:rFonts w:hint="eastAsia" w:ascii="宋体" w:hAnsi="宋体" w:cs="宋体"/>
                <w:snapToGrid w:val="0"/>
                <w:spacing w:val="-4"/>
                <w:szCs w:val="21"/>
                <w:highlight w:val="none"/>
                <w:lang w:val="en-US" w:eastAsia="zh-CN"/>
              </w:rPr>
              <w:t>电力、热能动力、项目管理相关专业</w:t>
            </w:r>
          </w:p>
        </w:tc>
        <w:tc>
          <w:tcPr>
            <w:tcW w:w="4240" w:type="dxa"/>
            <w:tcBorders>
              <w:tl2br w:val="nil"/>
              <w:tr2bl w:val="nil"/>
            </w:tcBorders>
            <w:vAlign w:val="top"/>
          </w:tcPr>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（1）具有5年及以上相关工作经验；</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eastAsia="zh-CN"/>
              </w:rPr>
            </w:pPr>
            <w:r>
              <w:rPr>
                <w:rFonts w:hint="eastAsia" w:ascii="宋体" w:hAnsi="宋体" w:cs="宋体"/>
                <w:snapToGrid w:val="0"/>
                <w:spacing w:val="-4"/>
                <w:szCs w:val="21"/>
                <w:highlight w:val="none"/>
                <w:lang w:val="en-US" w:eastAsia="zh-CN"/>
              </w:rPr>
              <w:t>（2）熟悉电厂设备基本知识，有大型发电厂工程基建、生产流程、备品备件管理经验；</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（3）具有中级及以上专业技术资格或机电专业二级建造师证书；</w:t>
            </w:r>
          </w:p>
          <w:p>
            <w:pPr>
              <w:keepNext w:val="0"/>
              <w:keepLines w:val="0"/>
              <w:suppressLineNumbers w:val="0"/>
              <w:snapToGrid w:val="0"/>
              <w:spacing w:before="0" w:beforeAutospacing="0" w:after="0" w:afterAutospacing="0" w:line="264" w:lineRule="auto"/>
              <w:ind w:left="0" w:right="0"/>
              <w:rPr>
                <w:rFonts w:hint="eastAsia" w:ascii="宋体" w:hAnsi="宋体" w:cs="宋体"/>
                <w:snapToGrid w:val="0"/>
                <w:spacing w:val="-4"/>
                <w:szCs w:val="21"/>
                <w:highlight w:val="none"/>
                <w:lang w:val="en-US" w:eastAsia="zh-CN"/>
              </w:rPr>
            </w:pPr>
            <w:r>
              <w:rPr>
                <w:rFonts w:hint="eastAsia" w:ascii="宋体" w:hAnsi="宋体" w:cs="宋体"/>
                <w:snapToGrid w:val="0"/>
                <w:spacing w:val="-4"/>
                <w:szCs w:val="21"/>
                <w:highlight w:val="none"/>
                <w:lang w:val="en-US" w:eastAsia="zh-CN"/>
              </w:rPr>
              <w:t>（4）英语能够作为工作语言；</w:t>
            </w:r>
          </w:p>
          <w:p>
            <w:pPr>
              <w:keepNext w:val="0"/>
              <w:keepLines w:val="0"/>
              <w:suppressLineNumbers w:val="0"/>
              <w:snapToGrid w:val="0"/>
              <w:spacing w:before="0" w:beforeAutospacing="0" w:after="0" w:afterAutospacing="0" w:line="264" w:lineRule="auto"/>
              <w:ind w:left="0" w:leftChars="0" w:right="0" w:rightChars="0"/>
              <w:rPr>
                <w:rFonts w:hint="eastAsia" w:asciiTheme="minorEastAsia" w:hAnsiTheme="minorEastAsia" w:eastAsiaTheme="minorEastAsia" w:cstheme="minorEastAsia"/>
                <w:szCs w:val="21"/>
                <w:lang w:eastAsia="zh-CN"/>
              </w:rPr>
            </w:pPr>
            <w:r>
              <w:rPr>
                <w:rFonts w:hint="eastAsia" w:ascii="宋体" w:hAnsi="宋体" w:cs="宋体"/>
                <w:snapToGrid w:val="0"/>
                <w:spacing w:val="-4"/>
                <w:szCs w:val="21"/>
                <w:highlight w:val="none"/>
                <w:lang w:val="en-US" w:eastAsia="zh-CN"/>
              </w:rPr>
              <w:t>（5）具有电力行业工程施工项目、工程物资招标采购管理工作经历或海外工作经历者优先。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lang w:val="en-US" w:eastAsia="zh-CN"/>
              </w:rPr>
            </w:pPr>
            <w:r>
              <w:rPr>
                <w:rFonts w:hint="eastAsia" w:ascii="宋体" w:hAnsi="宋体"/>
                <w:snapToGrid w:val="0"/>
                <w:kern w:val="0"/>
                <w:szCs w:val="21"/>
                <w:highlight w:val="none"/>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0" w:type="dxa"/>
            <w:bottom w:w="0" w:type="dxa"/>
            <w:right w:w="0" w:type="dxa"/>
          </w:tblCellMar>
        </w:tblPrEx>
        <w:trPr>
          <w:cantSplit/>
          <w:trHeight w:val="0" w:hRule="atLeast"/>
        </w:trPr>
        <w:tc>
          <w:tcPr>
            <w:tcW w:w="656"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16</w:t>
            </w:r>
          </w:p>
        </w:tc>
        <w:tc>
          <w:tcPr>
            <w:tcW w:w="1174"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right="0"/>
              <w:jc w:val="center"/>
              <w:rPr>
                <w:rFonts w:hint="eastAsia" w:asciiTheme="minorEastAsia" w:hAnsiTheme="minorEastAsia" w:eastAsiaTheme="minorEastAsia" w:cstheme="minorEastAsia"/>
                <w:snapToGrid w:val="0"/>
                <w:kern w:val="0"/>
                <w:szCs w:val="21"/>
                <w:highlight w:val="none"/>
                <w:lang w:eastAsia="zh-CN"/>
              </w:rPr>
            </w:pPr>
            <w:r>
              <w:rPr>
                <w:rFonts w:hint="eastAsia" w:asciiTheme="minorEastAsia" w:hAnsiTheme="minorEastAsia" w:eastAsiaTheme="minorEastAsia" w:cstheme="minorEastAsia"/>
                <w:snapToGrid w:val="0"/>
                <w:kern w:val="0"/>
                <w:szCs w:val="21"/>
                <w:highlight w:val="none"/>
                <w:lang w:eastAsia="zh-CN"/>
              </w:rPr>
              <w:t>海外服务中心</w:t>
            </w:r>
          </w:p>
        </w:tc>
        <w:tc>
          <w:tcPr>
            <w:tcW w:w="1264" w:type="dxa"/>
            <w:tcBorders>
              <w:tl2br w:val="nil"/>
              <w:tr2bl w:val="nil"/>
            </w:tcBorders>
            <w:vAlign w:val="center"/>
          </w:tcPr>
          <w:p>
            <w:pPr>
              <w:keepNext w:val="0"/>
              <w:keepLines w:val="0"/>
              <w:suppressLineNumbers w:val="0"/>
              <w:snapToGrid w:val="0"/>
              <w:spacing w:before="0" w:beforeAutospacing="0" w:after="0" w:afterAutospacing="0" w:line="264" w:lineRule="auto"/>
              <w:ind w:left="0" w:leftChars="0" w:right="0" w:rightChars="0"/>
              <w:jc w:val="left"/>
              <w:rPr>
                <w:rFonts w:hint="eastAsia" w:asciiTheme="minorEastAsia" w:hAnsiTheme="minorEastAsia" w:eastAsiaTheme="minorEastAsia" w:cstheme="minorEastAsia"/>
                <w:szCs w:val="21"/>
                <w:highlight w:val="none"/>
                <w:lang w:eastAsia="zh-CN"/>
              </w:rPr>
            </w:pPr>
            <w:r>
              <w:rPr>
                <w:rFonts w:hint="eastAsia" w:asciiTheme="minorEastAsia" w:hAnsiTheme="minorEastAsia" w:eastAsiaTheme="minorEastAsia" w:cstheme="minorEastAsia"/>
                <w:szCs w:val="21"/>
                <w:highlight w:val="none"/>
                <w:lang w:eastAsia="zh-CN"/>
              </w:rPr>
              <w:t>外事</w:t>
            </w:r>
            <w:r>
              <w:rPr>
                <w:rFonts w:hint="eastAsia" w:asciiTheme="minorEastAsia" w:hAnsiTheme="minorEastAsia" w:eastAsiaTheme="minorEastAsia" w:cstheme="minorEastAsia"/>
                <w:szCs w:val="21"/>
                <w:highlight w:val="none"/>
                <w:lang w:val="en-US" w:eastAsia="zh-CN"/>
              </w:rPr>
              <w:t>管理</w:t>
            </w:r>
            <w:r>
              <w:rPr>
                <w:rFonts w:hint="eastAsia" w:asciiTheme="minorEastAsia" w:hAnsiTheme="minorEastAsia" w:eastAsiaTheme="minorEastAsia" w:cstheme="minorEastAsia"/>
                <w:szCs w:val="21"/>
                <w:highlight w:val="none"/>
                <w:lang w:eastAsia="zh-CN"/>
              </w:rPr>
              <w:t>经理</w:t>
            </w:r>
          </w:p>
        </w:tc>
        <w:tc>
          <w:tcPr>
            <w:tcW w:w="5760" w:type="dxa"/>
            <w:tcBorders>
              <w:tl2br w:val="nil"/>
              <w:tr2bl w:val="nil"/>
            </w:tcBorders>
            <w:vAlign w:val="top"/>
          </w:tcPr>
          <w:p>
            <w:pPr>
              <w:keepNext w:val="0"/>
              <w:keepLines w:val="0"/>
              <w:numPr>
                <w:ilvl w:val="0"/>
                <w:numId w:val="20"/>
              </w:numPr>
              <w:suppressLineNumbers w:val="0"/>
              <w:snapToGrid w:val="0"/>
              <w:spacing w:before="0" w:beforeAutospacing="0" w:after="0" w:afterAutospacing="0" w:line="264" w:lineRule="auto"/>
              <w:ind w:right="0" w:rightChars="0"/>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val="en-US" w:eastAsia="zh-CN"/>
              </w:rPr>
              <w:t>负责重大外事活动的组织协调工作；</w:t>
            </w:r>
          </w:p>
          <w:p>
            <w:pPr>
              <w:keepNext w:val="0"/>
              <w:keepLines w:val="0"/>
              <w:numPr>
                <w:ilvl w:val="0"/>
                <w:numId w:val="20"/>
              </w:numPr>
              <w:suppressLineNumbers w:val="0"/>
              <w:snapToGrid w:val="0"/>
              <w:spacing w:before="0" w:beforeAutospacing="0" w:after="0" w:afterAutospacing="0" w:line="264" w:lineRule="auto"/>
              <w:ind w:right="0" w:rightChars="0"/>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val="en-US" w:eastAsia="zh-CN"/>
              </w:rPr>
              <w:t>负责国际会议和会展的组织实施工作；</w:t>
            </w:r>
          </w:p>
          <w:p>
            <w:pPr>
              <w:keepNext w:val="0"/>
              <w:keepLines w:val="0"/>
              <w:numPr>
                <w:ilvl w:val="0"/>
                <w:numId w:val="20"/>
              </w:numPr>
              <w:suppressLineNumbers w:val="0"/>
              <w:snapToGrid w:val="0"/>
              <w:spacing w:before="0" w:beforeAutospacing="0" w:after="0" w:afterAutospacing="0" w:line="264" w:lineRule="auto"/>
              <w:ind w:right="0" w:rightChars="0"/>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val="en-US" w:eastAsia="zh-CN"/>
              </w:rPr>
              <w:t>负责组织做好公司各项重要资料的英文翻译；</w:t>
            </w:r>
          </w:p>
          <w:p>
            <w:pPr>
              <w:keepNext w:val="0"/>
              <w:keepLines w:val="0"/>
              <w:numPr>
                <w:ilvl w:val="0"/>
                <w:numId w:val="20"/>
              </w:numPr>
              <w:suppressLineNumbers w:val="0"/>
              <w:snapToGrid w:val="0"/>
              <w:spacing w:before="0" w:beforeAutospacing="0" w:after="0" w:afterAutospacing="0" w:line="264" w:lineRule="auto"/>
              <w:ind w:right="0" w:rightChars="0"/>
              <w:rPr>
                <w:rFonts w:hint="eastAsia" w:asciiTheme="minorEastAsia" w:hAnsiTheme="minorEastAsia" w:eastAsiaTheme="minorEastAsia" w:cstheme="minorEastAsia"/>
                <w:snapToGrid w:val="0"/>
                <w:spacing w:val="-4"/>
                <w:szCs w:val="21"/>
                <w:highlight w:val="none"/>
                <w:lang w:eastAsia="zh-CN"/>
              </w:rPr>
            </w:pPr>
            <w:r>
              <w:rPr>
                <w:rFonts w:hint="eastAsia" w:asciiTheme="minorEastAsia" w:hAnsiTheme="minorEastAsia" w:eastAsiaTheme="minorEastAsia" w:cstheme="minorEastAsia"/>
                <w:snapToGrid w:val="0"/>
                <w:color w:val="000000"/>
                <w:spacing w:val="-4"/>
                <w:szCs w:val="21"/>
                <w:highlight w:val="none"/>
                <w:lang w:val="en-US" w:eastAsia="zh-CN"/>
              </w:rPr>
              <w:t>承担出访及来访工作的随行英语翻译工作。</w:t>
            </w:r>
          </w:p>
        </w:tc>
        <w:tc>
          <w:tcPr>
            <w:tcW w:w="1130" w:type="dxa"/>
            <w:tcBorders>
              <w:tl2br w:val="nil"/>
              <w:tr2bl w:val="nil"/>
            </w:tcBorders>
            <w:vAlign w:val="center"/>
          </w:tcPr>
          <w:p>
            <w:pPr>
              <w:keepNext w:val="0"/>
              <w:keepLines w:val="0"/>
              <w:widowControl/>
              <w:suppressLineNumbers w:val="0"/>
              <w:spacing w:before="0" w:beforeAutospacing="0" w:after="0" w:afterAutospacing="0"/>
              <w:ind w:left="0" w:leftChars="0" w:right="0" w:rightChars="0"/>
              <w:jc w:val="left"/>
              <w:rPr>
                <w:rFonts w:hint="eastAsia" w:asciiTheme="minorEastAsia" w:hAnsiTheme="minorEastAsia" w:eastAsiaTheme="minorEastAsia" w:cstheme="minorEastAsia"/>
                <w:snapToGrid w:val="0"/>
                <w:spacing w:val="-4"/>
                <w:szCs w:val="21"/>
                <w:highlight w:val="none"/>
                <w:lang w:eastAsia="zh-CN"/>
              </w:rPr>
            </w:pPr>
            <w:r>
              <w:rPr>
                <w:rFonts w:hint="eastAsia" w:ascii="宋体" w:hAnsi="宋体" w:cs="宋体"/>
                <w:snapToGrid w:val="0"/>
                <w:spacing w:val="-4"/>
                <w:szCs w:val="21"/>
                <w:highlight w:val="none"/>
                <w:lang w:val="en-US" w:eastAsia="zh-CN"/>
              </w:rPr>
              <w:t>英语、商务</w:t>
            </w:r>
            <w:r>
              <w:rPr>
                <w:rFonts w:hint="eastAsia" w:ascii="宋体" w:hAnsi="宋体" w:cs="宋体"/>
                <w:snapToGrid w:val="0"/>
                <w:spacing w:val="-4"/>
                <w:szCs w:val="21"/>
                <w:highlight w:val="none"/>
                <w:lang w:eastAsia="zh-CN"/>
              </w:rPr>
              <w:t>管理相关专业</w:t>
            </w:r>
          </w:p>
        </w:tc>
        <w:tc>
          <w:tcPr>
            <w:tcW w:w="4240" w:type="dxa"/>
            <w:tcBorders>
              <w:tl2br w:val="nil"/>
              <w:tr2bl w:val="nil"/>
            </w:tcBorders>
            <w:vAlign w:val="center"/>
          </w:tcPr>
          <w:p>
            <w:pPr>
              <w:keepNext w:val="0"/>
              <w:keepLines w:val="0"/>
              <w:numPr>
                <w:ilvl w:val="0"/>
                <w:numId w:val="0"/>
              </w:numPr>
              <w:suppressLineNumbers w:val="0"/>
              <w:snapToGrid w:val="0"/>
              <w:spacing w:before="0" w:beforeAutospacing="0" w:after="0" w:afterAutospacing="0"/>
              <w:ind w:right="0" w:rightChars="0"/>
              <w:jc w:val="left"/>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eastAsia="zh-CN"/>
              </w:rPr>
              <w:t>（</w:t>
            </w:r>
            <w:r>
              <w:rPr>
                <w:rFonts w:hint="eastAsia" w:asciiTheme="minorEastAsia" w:hAnsiTheme="minorEastAsia" w:eastAsiaTheme="minorEastAsia" w:cstheme="minorEastAsia"/>
                <w:snapToGrid w:val="0"/>
                <w:color w:val="000000"/>
                <w:spacing w:val="-4"/>
                <w:szCs w:val="21"/>
                <w:highlight w:val="none"/>
                <w:lang w:val="en-US" w:eastAsia="zh-CN"/>
              </w:rPr>
              <w:t>1）</w:t>
            </w:r>
            <w:r>
              <w:rPr>
                <w:rFonts w:hint="eastAsia" w:asciiTheme="minorEastAsia" w:hAnsiTheme="minorEastAsia" w:eastAsiaTheme="minorEastAsia" w:cstheme="minorEastAsia"/>
                <w:snapToGrid w:val="0"/>
                <w:color w:val="000000"/>
                <w:spacing w:val="-4"/>
                <w:szCs w:val="21"/>
                <w:highlight w:val="none"/>
                <w:lang w:eastAsia="zh-CN"/>
              </w:rPr>
              <w:t>具有</w:t>
            </w:r>
            <w:r>
              <w:rPr>
                <w:rFonts w:hint="eastAsia" w:asciiTheme="minorEastAsia" w:hAnsiTheme="minorEastAsia" w:eastAsiaTheme="minorEastAsia" w:cstheme="minorEastAsia"/>
                <w:snapToGrid w:val="0"/>
                <w:color w:val="000000"/>
                <w:spacing w:val="-4"/>
                <w:szCs w:val="21"/>
                <w:highlight w:val="none"/>
                <w:lang w:val="en-US" w:eastAsia="zh-CN"/>
              </w:rPr>
              <w:t>8年及以上外事相关工作经历；</w:t>
            </w:r>
          </w:p>
          <w:p>
            <w:pPr>
              <w:keepNext w:val="0"/>
              <w:keepLines w:val="0"/>
              <w:numPr>
                <w:ilvl w:val="0"/>
                <w:numId w:val="0"/>
              </w:numPr>
              <w:suppressLineNumbers w:val="0"/>
              <w:snapToGrid w:val="0"/>
              <w:spacing w:before="0" w:beforeAutospacing="0" w:after="0" w:afterAutospacing="0"/>
              <w:ind w:right="0" w:rightChars="0"/>
              <w:jc w:val="left"/>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val="en-US" w:eastAsia="zh-CN"/>
              </w:rPr>
              <w:t>（2）熟练掌握中英互译技能；</w:t>
            </w:r>
          </w:p>
          <w:p>
            <w:pPr>
              <w:keepNext w:val="0"/>
              <w:keepLines w:val="0"/>
              <w:numPr>
                <w:ilvl w:val="0"/>
                <w:numId w:val="0"/>
              </w:numPr>
              <w:suppressLineNumbers w:val="0"/>
              <w:snapToGrid w:val="0"/>
              <w:spacing w:before="0" w:beforeAutospacing="0" w:after="0" w:afterAutospacing="0"/>
              <w:ind w:left="0" w:leftChars="0" w:right="0" w:rightChars="0" w:firstLine="0" w:firstLineChars="0"/>
              <w:jc w:val="left"/>
              <w:rPr>
                <w:rFonts w:hint="eastAsia" w:asciiTheme="minorEastAsia" w:hAnsiTheme="minorEastAsia" w:eastAsiaTheme="minorEastAsia" w:cstheme="minorEastAsia"/>
                <w:snapToGrid w:val="0"/>
                <w:color w:val="00000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val="en-US" w:eastAsia="zh-CN"/>
              </w:rPr>
              <w:t>（3）具有国家</w:t>
            </w:r>
            <w:r>
              <w:rPr>
                <w:rFonts w:hint="eastAsia" w:asciiTheme="minorEastAsia" w:hAnsiTheme="minorEastAsia" w:eastAsiaTheme="minorEastAsia" w:cstheme="minorEastAsia"/>
                <w:snapToGrid w:val="0"/>
                <w:color w:val="000000"/>
                <w:spacing w:val="-4"/>
                <w:szCs w:val="21"/>
                <w:highlight w:val="none"/>
                <w:lang w:eastAsia="zh-CN"/>
              </w:rPr>
              <w:t>翻译专业资格二级或以上等级资格水平</w:t>
            </w:r>
            <w:r>
              <w:rPr>
                <w:rFonts w:hint="eastAsia" w:asciiTheme="minorEastAsia" w:hAnsiTheme="minorEastAsia" w:eastAsiaTheme="minorEastAsia" w:cstheme="minorEastAsia"/>
                <w:snapToGrid w:val="0"/>
                <w:color w:val="000000"/>
                <w:spacing w:val="-4"/>
                <w:szCs w:val="21"/>
                <w:highlight w:val="none"/>
                <w:lang w:val="en-US" w:eastAsia="zh-CN"/>
              </w:rPr>
              <w:t>；</w:t>
            </w:r>
          </w:p>
          <w:p>
            <w:pPr>
              <w:keepNext w:val="0"/>
              <w:keepLines w:val="0"/>
              <w:numPr>
                <w:ilvl w:val="0"/>
                <w:numId w:val="0"/>
              </w:numPr>
              <w:suppressLineNumbers w:val="0"/>
              <w:snapToGrid w:val="0"/>
              <w:spacing w:before="0" w:beforeAutospacing="0" w:after="0" w:afterAutospacing="0"/>
              <w:ind w:left="0" w:leftChars="0" w:right="0" w:rightChars="0" w:firstLine="0" w:firstLineChars="0"/>
              <w:jc w:val="left"/>
              <w:rPr>
                <w:rFonts w:hint="eastAsia" w:asciiTheme="minorEastAsia" w:hAnsiTheme="minorEastAsia" w:eastAsiaTheme="minorEastAsia" w:cstheme="minorEastAsia"/>
                <w:snapToGrid w:val="0"/>
                <w:spacing w:val="-4"/>
                <w:szCs w:val="21"/>
                <w:highlight w:val="none"/>
                <w:lang w:val="en-US" w:eastAsia="zh-CN"/>
              </w:rPr>
            </w:pPr>
            <w:r>
              <w:rPr>
                <w:rFonts w:hint="eastAsia" w:asciiTheme="minorEastAsia" w:hAnsiTheme="minorEastAsia" w:eastAsiaTheme="minorEastAsia" w:cstheme="minorEastAsia"/>
                <w:snapToGrid w:val="0"/>
                <w:color w:val="000000"/>
                <w:spacing w:val="-4"/>
                <w:szCs w:val="21"/>
                <w:highlight w:val="none"/>
                <w:lang w:val="en-US" w:eastAsia="zh-CN"/>
              </w:rPr>
              <w:t>（4）具有大型海外会展、外事或商务活动的策划、组织协调工作经历者</w:t>
            </w:r>
            <w:r>
              <w:rPr>
                <w:rFonts w:hint="eastAsia" w:asciiTheme="minorEastAsia" w:hAnsiTheme="minorEastAsia" w:eastAsiaTheme="minorEastAsia" w:cstheme="minorEastAsia"/>
                <w:snapToGrid w:val="0"/>
                <w:color w:val="000000"/>
                <w:spacing w:val="-4"/>
                <w:szCs w:val="21"/>
                <w:highlight w:val="none"/>
              </w:rPr>
              <w:t>优先。</w:t>
            </w:r>
          </w:p>
        </w:tc>
        <w:tc>
          <w:tcPr>
            <w:tcW w:w="795" w:type="dxa"/>
            <w:tcBorders>
              <w:tl2br w:val="nil"/>
              <w:tr2bl w:val="nil"/>
            </w:tcBorders>
            <w:vAlign w:val="center"/>
          </w:tcPr>
          <w:p>
            <w:pPr>
              <w:keepNext w:val="0"/>
              <w:keepLines w:val="0"/>
              <w:suppressLineNumbers w:val="0"/>
              <w:adjustRightInd w:val="0"/>
              <w:snapToGrid w:val="0"/>
              <w:spacing w:before="0" w:beforeAutospacing="0" w:after="0" w:afterAutospacing="0" w:line="264" w:lineRule="auto"/>
              <w:ind w:left="0" w:leftChars="0" w:right="0" w:rightChars="0"/>
              <w:jc w:val="center"/>
              <w:rPr>
                <w:rFonts w:hint="eastAsia" w:asciiTheme="minorEastAsia" w:hAnsiTheme="minorEastAsia" w:eastAsiaTheme="minorEastAsia" w:cstheme="minorEastAsia"/>
                <w:snapToGrid w:val="0"/>
                <w:kern w:val="0"/>
                <w:szCs w:val="21"/>
                <w:highlight w:val="none"/>
                <w:lang w:val="en-US" w:eastAsia="zh-CN"/>
              </w:rPr>
            </w:pPr>
            <w:r>
              <w:rPr>
                <w:rFonts w:hint="eastAsia" w:asciiTheme="minorEastAsia" w:hAnsiTheme="minorEastAsia" w:eastAsiaTheme="minorEastAsia" w:cstheme="minorEastAsia"/>
                <w:snapToGrid w:val="0"/>
                <w:kern w:val="0"/>
                <w:szCs w:val="21"/>
                <w:highlight w:val="none"/>
                <w:lang w:val="en-US" w:eastAsia="zh-CN"/>
              </w:rPr>
              <w:t>1</w:t>
            </w:r>
          </w:p>
        </w:tc>
      </w:tr>
    </w:tbl>
    <w:p>
      <w:pPr>
        <w:snapToGrid w:val="0"/>
        <w:rPr>
          <w:rFonts w:ascii="仿宋_GB2312" w:eastAsia="仿宋_GB2312"/>
          <w:snapToGrid w:val="0"/>
          <w:kern w:val="0"/>
          <w:sz w:val="32"/>
          <w:szCs w:val="32"/>
        </w:rPr>
      </w:pPr>
    </w:p>
    <w:sectPr>
      <w:pgSz w:w="16838" w:h="11906" w:orient="landscape"/>
      <w:pgMar w:top="1440" w:right="1080" w:bottom="1440" w:left="1080" w:header="1021" w:footer="794"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BA7DA"/>
    <w:multiLevelType w:val="singleLevel"/>
    <w:tmpl w:val="815BA7DA"/>
    <w:lvl w:ilvl="0" w:tentative="0">
      <w:start w:val="1"/>
      <w:numFmt w:val="decimal"/>
      <w:suff w:val="nothing"/>
      <w:lvlText w:val="（%1）"/>
      <w:lvlJc w:val="left"/>
    </w:lvl>
  </w:abstractNum>
  <w:abstractNum w:abstractNumId="1">
    <w:nsid w:val="98A797E0"/>
    <w:multiLevelType w:val="singleLevel"/>
    <w:tmpl w:val="98A797E0"/>
    <w:lvl w:ilvl="0" w:tentative="0">
      <w:start w:val="1"/>
      <w:numFmt w:val="decimal"/>
      <w:suff w:val="nothing"/>
      <w:lvlText w:val="（%1）"/>
      <w:lvlJc w:val="left"/>
    </w:lvl>
  </w:abstractNum>
  <w:abstractNum w:abstractNumId="2">
    <w:nsid w:val="F86F786D"/>
    <w:multiLevelType w:val="singleLevel"/>
    <w:tmpl w:val="F86F786D"/>
    <w:lvl w:ilvl="0" w:tentative="0">
      <w:start w:val="1"/>
      <w:numFmt w:val="decimal"/>
      <w:suff w:val="nothing"/>
      <w:lvlText w:val="（%1）"/>
      <w:lvlJc w:val="left"/>
    </w:lvl>
  </w:abstractNum>
  <w:abstractNum w:abstractNumId="3">
    <w:nsid w:val="00000009"/>
    <w:multiLevelType w:val="multilevel"/>
    <w:tmpl w:val="00000009"/>
    <w:lvl w:ilvl="0" w:tentative="0">
      <w:start w:val="1"/>
      <w:numFmt w:val="decimal"/>
      <w:lvlText w:val="%1."/>
      <w:lvlJc w:val="left"/>
      <w:pPr>
        <w:ind w:left="3822" w:hanging="420"/>
      </w:pPr>
      <w:rPr>
        <w:rFonts w:hint="eastAsia"/>
      </w:rPr>
    </w:lvl>
    <w:lvl w:ilvl="1" w:tentative="0">
      <w:start w:val="1"/>
      <w:numFmt w:val="decimal"/>
      <w:pStyle w:val="2"/>
      <w:isLgl/>
      <w:lvlText w:val="%1.%2"/>
      <w:lvlJc w:val="left"/>
      <w:pPr>
        <w:ind w:left="425" w:hanging="425"/>
      </w:pPr>
      <w:rPr>
        <w:b/>
        <w:lang w:val="en-US"/>
      </w:rPr>
    </w:lvl>
    <w:lvl w:ilvl="2" w:tentative="0">
      <w:start w:val="1"/>
      <w:numFmt w:val="decimal"/>
      <w:pStyle w:val="3"/>
      <w:isLgl/>
      <w:lvlText w:val="%1.%2.%3"/>
      <w:lvlJc w:val="left"/>
      <w:pPr>
        <w:ind w:left="425" w:hanging="42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tentative="0">
      <w:start w:val="1"/>
      <w:numFmt w:val="decimal"/>
      <w:pStyle w:val="4"/>
      <w:isLgl/>
      <w:lvlText w:val="%1.%2.%3.%4"/>
      <w:lvlJc w:val="left"/>
      <w:pPr>
        <w:ind w:left="425" w:hanging="42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4" w:tentative="0">
      <w:start w:val="1"/>
      <w:numFmt w:val="decimal"/>
      <w:isLgl/>
      <w:lvlText w:val="%1.%2.%3.%4.%5"/>
      <w:lvlJc w:val="left"/>
      <w:pPr>
        <w:ind w:left="425" w:hanging="425"/>
      </w:pPr>
      <w:rPr>
        <w:rFonts w:hint="eastAsia"/>
      </w:rPr>
    </w:lvl>
    <w:lvl w:ilvl="5" w:tentative="0">
      <w:start w:val="1"/>
      <w:numFmt w:val="decimal"/>
      <w:isLgl/>
      <w:lvlText w:val="%1.%2.%3.%4.%5.%6"/>
      <w:lvlJc w:val="left"/>
      <w:pPr>
        <w:ind w:left="425" w:hanging="425"/>
      </w:pPr>
      <w:rPr>
        <w:rFonts w:hint="eastAsia"/>
      </w:rPr>
    </w:lvl>
    <w:lvl w:ilvl="6" w:tentative="0">
      <w:start w:val="1"/>
      <w:numFmt w:val="decimal"/>
      <w:isLgl/>
      <w:lvlText w:val="%1.%2.%3.%4.%5.%6.%7"/>
      <w:lvlJc w:val="left"/>
      <w:pPr>
        <w:ind w:left="425" w:hanging="425"/>
      </w:pPr>
      <w:rPr>
        <w:rFonts w:hint="eastAsia"/>
      </w:rPr>
    </w:lvl>
    <w:lvl w:ilvl="7" w:tentative="0">
      <w:start w:val="1"/>
      <w:numFmt w:val="decimal"/>
      <w:isLgl/>
      <w:lvlText w:val="%1.%2.%3.%4.%5.%6.%7.%8"/>
      <w:lvlJc w:val="left"/>
      <w:pPr>
        <w:ind w:left="425" w:hanging="425"/>
      </w:pPr>
      <w:rPr>
        <w:rFonts w:hint="eastAsia"/>
      </w:rPr>
    </w:lvl>
    <w:lvl w:ilvl="8" w:tentative="0">
      <w:start w:val="1"/>
      <w:numFmt w:val="decimal"/>
      <w:isLgl/>
      <w:lvlText w:val="%1.%2.%3.%4.%5.%6.%7.%8.%9"/>
      <w:lvlJc w:val="left"/>
      <w:pPr>
        <w:ind w:left="425" w:hanging="425"/>
      </w:pPr>
      <w:rPr>
        <w:rFonts w:hint="eastAsia"/>
      </w:rPr>
    </w:lvl>
  </w:abstractNum>
  <w:abstractNum w:abstractNumId="4">
    <w:nsid w:val="0000001A"/>
    <w:multiLevelType w:val="multilevel"/>
    <w:tmpl w:val="0000001A"/>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69"/>
      <w:lvlText w:val="%1%2"/>
      <w:lvlJc w:val="left"/>
      <w:pPr>
        <w:tabs>
          <w:tab w:val="left" w:pos="360"/>
        </w:tabs>
        <w:ind w:left="0" w:firstLine="0"/>
      </w:pPr>
      <w:rPr>
        <w:rFonts w:hint="eastAsia" w:ascii="黑体" w:hAnsi="Times New Roman" w:eastAsia="黑体"/>
        <w:b/>
        <w:i w:val="0"/>
        <w:sz w:val="24"/>
        <w:szCs w:val="30"/>
      </w:rPr>
    </w:lvl>
    <w:lvl w:ilvl="2" w:tentative="0">
      <w:start w:val="1"/>
      <w:numFmt w:val="decimal"/>
      <w:pStyle w:val="68"/>
      <w:lvlText w:val="%1%2.%3"/>
      <w:lvlJc w:val="left"/>
      <w:pPr>
        <w:tabs>
          <w:tab w:val="left" w:pos="1146"/>
        </w:tabs>
        <w:ind w:left="426" w:firstLine="0"/>
      </w:pPr>
      <w:rPr>
        <w:rFonts w:hint="eastAsia" w:ascii="黑体" w:hAnsi="Times New Roman" w:eastAsia="黑体"/>
        <w:b w:val="0"/>
        <w:i w:val="0"/>
        <w:sz w:val="24"/>
        <w:szCs w:val="30"/>
      </w:rPr>
    </w:lvl>
    <w:lvl w:ilvl="3" w:tentative="0">
      <w:start w:val="1"/>
      <w:numFmt w:val="decimal"/>
      <w:pStyle w:val="70"/>
      <w:lvlText w:val="%1%2.%3.%4"/>
      <w:lvlJc w:val="left"/>
      <w:pPr>
        <w:tabs>
          <w:tab w:val="left" w:pos="720"/>
        </w:tabs>
        <w:ind w:left="0" w:firstLine="0"/>
      </w:pPr>
      <w:rPr>
        <w:rFonts w:hint="eastAsia" w:ascii="黑体" w:hAnsi="Times New Roman" w:eastAsia="黑体"/>
        <w:b w:val="0"/>
        <w:i w:val="0"/>
        <w:sz w:val="24"/>
        <w:szCs w:val="30"/>
      </w:rPr>
    </w:lvl>
    <w:lvl w:ilvl="4" w:tentative="0">
      <w:start w:val="1"/>
      <w:numFmt w:val="decimal"/>
      <w:lvlText w:val="%2.%3.%4.%5"/>
      <w:lvlJc w:val="left"/>
      <w:pPr>
        <w:tabs>
          <w:tab w:val="left" w:pos="1080"/>
        </w:tabs>
        <w:ind w:left="0" w:firstLine="0"/>
      </w:pPr>
      <w:rPr>
        <w:rFonts w:hint="eastAsia" w:ascii="黑体" w:hAnsi="Times New Roman" w:eastAsia="黑体"/>
        <w:b w:val="0"/>
        <w:i w:val="0"/>
        <w:color w:val="auto"/>
        <w:sz w:val="24"/>
        <w:szCs w:val="30"/>
      </w:rPr>
    </w:lvl>
    <w:lvl w:ilvl="5" w:tentative="0">
      <w:start w:val="1"/>
      <w:numFmt w:val="decimal"/>
      <w:lvlText w:val="%2.%3.%4.%5.%6"/>
      <w:lvlJc w:val="left"/>
      <w:pPr>
        <w:tabs>
          <w:tab w:val="left" w:pos="1021"/>
        </w:tabs>
        <w:ind w:left="1021" w:hanging="1021"/>
      </w:pPr>
      <w:rPr>
        <w:rFonts w:hint="eastAsia" w:ascii="黑体" w:hAnsi="Times New Roman" w:eastAsia="黑体"/>
        <w:b/>
        <w:i w:val="0"/>
        <w:sz w:val="30"/>
        <w:szCs w:val="30"/>
      </w:rPr>
    </w:lvl>
    <w:lvl w:ilvl="6" w:tentative="0">
      <w:start w:val="1"/>
      <w:numFmt w:val="decimal"/>
      <w:lvlRestart w:val="5"/>
      <w:lvlText w:val="%2.%3.%4.%5.%6.%7"/>
      <w:lvlJc w:val="left"/>
      <w:pPr>
        <w:tabs>
          <w:tab w:val="left" w:pos="1440"/>
        </w:tabs>
        <w:ind w:left="0" w:firstLine="0"/>
      </w:pPr>
      <w:rPr>
        <w:rFonts w:hint="eastAsia" w:ascii="黑体" w:hAnsi="Times New Roman" w:eastAsia="黑体"/>
        <w:b/>
        <w:i w:val="0"/>
        <w:sz w:val="30"/>
        <w:szCs w:val="30"/>
      </w:rPr>
    </w:lvl>
    <w:lvl w:ilvl="7" w:tentative="0">
      <w:start w:val="1"/>
      <w:numFmt w:val="decimal"/>
      <w:lvlRestart w:val="5"/>
      <w:lvlText w:val="图 %2.0.%5 -%8"/>
      <w:lvlJc w:val="left"/>
      <w:pPr>
        <w:tabs>
          <w:tab w:val="left" w:pos="1440"/>
        </w:tabs>
        <w:ind w:left="0" w:firstLine="0"/>
      </w:pPr>
      <w:rPr>
        <w:rFonts w:hint="eastAsia" w:ascii="黑体" w:eastAsia="黑体"/>
        <w:b/>
        <w:i w:val="0"/>
        <w:sz w:val="21"/>
      </w:rPr>
    </w:lvl>
    <w:lvl w:ilvl="8" w:tentative="0">
      <w:start w:val="1"/>
      <w:numFmt w:val="decimal"/>
      <w:lvlRestart w:val="6"/>
      <w:lvlText w:val="      %9)"/>
      <w:lvlJc w:val="left"/>
      <w:pPr>
        <w:tabs>
          <w:tab w:val="left" w:pos="1080"/>
        </w:tabs>
        <w:ind w:left="0" w:firstLine="0"/>
      </w:pPr>
      <w:rPr>
        <w:rFonts w:hint="eastAsia" w:ascii="黑体" w:hAnsi="华文细黑" w:eastAsia="黑体"/>
        <w:b/>
        <w:i w:val="0"/>
        <w:sz w:val="21"/>
      </w:rPr>
    </w:lvl>
  </w:abstractNum>
  <w:abstractNum w:abstractNumId="5">
    <w:nsid w:val="299CD1C3"/>
    <w:multiLevelType w:val="singleLevel"/>
    <w:tmpl w:val="299CD1C3"/>
    <w:lvl w:ilvl="0" w:tentative="0">
      <w:start w:val="1"/>
      <w:numFmt w:val="decimal"/>
      <w:suff w:val="nothing"/>
      <w:lvlText w:val="（%1）"/>
      <w:lvlJc w:val="left"/>
    </w:lvl>
  </w:abstractNum>
  <w:abstractNum w:abstractNumId="6">
    <w:nsid w:val="5CCE9160"/>
    <w:multiLevelType w:val="singleLevel"/>
    <w:tmpl w:val="5CCE9160"/>
    <w:lvl w:ilvl="0" w:tentative="0">
      <w:start w:val="1"/>
      <w:numFmt w:val="decimal"/>
      <w:suff w:val="nothing"/>
      <w:lvlText w:val="（%1）"/>
      <w:lvlJc w:val="left"/>
    </w:lvl>
  </w:abstractNum>
  <w:abstractNum w:abstractNumId="7">
    <w:nsid w:val="5CCE9D38"/>
    <w:multiLevelType w:val="singleLevel"/>
    <w:tmpl w:val="5CCE9D38"/>
    <w:lvl w:ilvl="0" w:tentative="0">
      <w:start w:val="1"/>
      <w:numFmt w:val="decimal"/>
      <w:suff w:val="nothing"/>
      <w:lvlText w:val="（%1）"/>
      <w:lvlJc w:val="left"/>
    </w:lvl>
  </w:abstractNum>
  <w:abstractNum w:abstractNumId="8">
    <w:nsid w:val="5CEF303F"/>
    <w:multiLevelType w:val="singleLevel"/>
    <w:tmpl w:val="5CEF303F"/>
    <w:lvl w:ilvl="0" w:tentative="0">
      <w:start w:val="1"/>
      <w:numFmt w:val="decimal"/>
      <w:suff w:val="nothing"/>
      <w:lvlText w:val="（%1）"/>
      <w:lvlJc w:val="left"/>
    </w:lvl>
  </w:abstractNum>
  <w:abstractNum w:abstractNumId="9">
    <w:nsid w:val="5D1204B0"/>
    <w:multiLevelType w:val="singleLevel"/>
    <w:tmpl w:val="5D1204B0"/>
    <w:lvl w:ilvl="0" w:tentative="0">
      <w:start w:val="2"/>
      <w:numFmt w:val="decimal"/>
      <w:suff w:val="nothing"/>
      <w:lvlText w:val="（%1）"/>
      <w:lvlJc w:val="left"/>
    </w:lvl>
  </w:abstractNum>
  <w:abstractNum w:abstractNumId="10">
    <w:nsid w:val="5D157DAF"/>
    <w:multiLevelType w:val="singleLevel"/>
    <w:tmpl w:val="5D157DAF"/>
    <w:lvl w:ilvl="0" w:tentative="0">
      <w:start w:val="2"/>
      <w:numFmt w:val="decimal"/>
      <w:suff w:val="nothing"/>
      <w:lvlText w:val="（%1）"/>
      <w:lvlJc w:val="left"/>
    </w:lvl>
  </w:abstractNum>
  <w:abstractNum w:abstractNumId="11">
    <w:nsid w:val="5D15BA98"/>
    <w:multiLevelType w:val="singleLevel"/>
    <w:tmpl w:val="5D15BA98"/>
    <w:lvl w:ilvl="0" w:tentative="0">
      <w:start w:val="1"/>
      <w:numFmt w:val="decimal"/>
      <w:suff w:val="nothing"/>
      <w:lvlText w:val="（%1）"/>
      <w:lvlJc w:val="left"/>
    </w:lvl>
  </w:abstractNum>
  <w:abstractNum w:abstractNumId="12">
    <w:nsid w:val="5D15BB34"/>
    <w:multiLevelType w:val="singleLevel"/>
    <w:tmpl w:val="5D15BB34"/>
    <w:lvl w:ilvl="0" w:tentative="0">
      <w:start w:val="1"/>
      <w:numFmt w:val="decimal"/>
      <w:suff w:val="nothing"/>
      <w:lvlText w:val="（%1）"/>
      <w:lvlJc w:val="left"/>
    </w:lvl>
  </w:abstractNum>
  <w:abstractNum w:abstractNumId="13">
    <w:nsid w:val="5D15CFCB"/>
    <w:multiLevelType w:val="singleLevel"/>
    <w:tmpl w:val="5D15CFCB"/>
    <w:lvl w:ilvl="0" w:tentative="0">
      <w:start w:val="1"/>
      <w:numFmt w:val="decimal"/>
      <w:suff w:val="nothing"/>
      <w:lvlText w:val="（%1）"/>
      <w:lvlJc w:val="left"/>
    </w:lvl>
  </w:abstractNum>
  <w:abstractNum w:abstractNumId="14">
    <w:nsid w:val="5D26AF82"/>
    <w:multiLevelType w:val="singleLevel"/>
    <w:tmpl w:val="5D26AF82"/>
    <w:lvl w:ilvl="0" w:tentative="0">
      <w:start w:val="1"/>
      <w:numFmt w:val="decimal"/>
      <w:suff w:val="nothing"/>
      <w:lvlText w:val="（%1）"/>
      <w:lvlJc w:val="left"/>
    </w:lvl>
  </w:abstractNum>
  <w:abstractNum w:abstractNumId="15">
    <w:nsid w:val="5D35CBC8"/>
    <w:multiLevelType w:val="singleLevel"/>
    <w:tmpl w:val="5D35CBC8"/>
    <w:lvl w:ilvl="0" w:tentative="0">
      <w:start w:val="1"/>
      <w:numFmt w:val="decimal"/>
      <w:suff w:val="nothing"/>
      <w:lvlText w:val="（%1）"/>
      <w:lvlJc w:val="left"/>
    </w:lvl>
  </w:abstractNum>
  <w:abstractNum w:abstractNumId="16">
    <w:nsid w:val="5D7EF52C"/>
    <w:multiLevelType w:val="singleLevel"/>
    <w:tmpl w:val="5D7EF52C"/>
    <w:lvl w:ilvl="0" w:tentative="0">
      <w:start w:val="1"/>
      <w:numFmt w:val="decimal"/>
      <w:suff w:val="nothing"/>
      <w:lvlText w:val="（%1）"/>
      <w:lvlJc w:val="left"/>
    </w:lvl>
  </w:abstractNum>
  <w:abstractNum w:abstractNumId="17">
    <w:nsid w:val="5D7EF5AF"/>
    <w:multiLevelType w:val="singleLevel"/>
    <w:tmpl w:val="5D7EF5AF"/>
    <w:lvl w:ilvl="0" w:tentative="0">
      <w:start w:val="1"/>
      <w:numFmt w:val="decimal"/>
      <w:suff w:val="nothing"/>
      <w:lvlText w:val="（%1）"/>
      <w:lvlJc w:val="left"/>
    </w:lvl>
  </w:abstractNum>
  <w:abstractNum w:abstractNumId="18">
    <w:nsid w:val="5D7EF5D2"/>
    <w:multiLevelType w:val="singleLevel"/>
    <w:tmpl w:val="5D7EF5D2"/>
    <w:lvl w:ilvl="0" w:tentative="0">
      <w:start w:val="1"/>
      <w:numFmt w:val="decimal"/>
      <w:suff w:val="nothing"/>
      <w:lvlText w:val="（%1）"/>
      <w:lvlJc w:val="left"/>
    </w:lvl>
  </w:abstractNum>
  <w:abstractNum w:abstractNumId="19">
    <w:nsid w:val="5D7EF606"/>
    <w:multiLevelType w:val="singleLevel"/>
    <w:tmpl w:val="5D7EF606"/>
    <w:lvl w:ilvl="0" w:tentative="0">
      <w:start w:val="1"/>
      <w:numFmt w:val="decimal"/>
      <w:suff w:val="nothing"/>
      <w:lvlText w:val="（%1）"/>
      <w:lvlJc w:val="left"/>
    </w:lvl>
  </w:abstractNum>
  <w:num w:numId="1">
    <w:abstractNumId w:val="3"/>
  </w:num>
  <w:num w:numId="2">
    <w:abstractNumId w:val="4"/>
  </w:num>
  <w:num w:numId="3">
    <w:abstractNumId w:val="14"/>
  </w:num>
  <w:num w:numId="4">
    <w:abstractNumId w:val="9"/>
  </w:num>
  <w:num w:numId="5">
    <w:abstractNumId w:val="13"/>
  </w:num>
  <w:num w:numId="6">
    <w:abstractNumId w:val="8"/>
  </w:num>
  <w:num w:numId="7">
    <w:abstractNumId w:val="15"/>
  </w:num>
  <w:num w:numId="8">
    <w:abstractNumId w:val="2"/>
  </w:num>
  <w:num w:numId="9">
    <w:abstractNumId w:val="16"/>
  </w:num>
  <w:num w:numId="10">
    <w:abstractNumId w:val="7"/>
  </w:num>
  <w:num w:numId="11">
    <w:abstractNumId w:val="0"/>
  </w:num>
  <w:num w:numId="12">
    <w:abstractNumId w:val="11"/>
  </w:num>
  <w:num w:numId="13">
    <w:abstractNumId w:val="12"/>
  </w:num>
  <w:num w:numId="14">
    <w:abstractNumId w:val="10"/>
  </w:num>
  <w:num w:numId="15">
    <w:abstractNumId w:val="17"/>
  </w:num>
  <w:num w:numId="16">
    <w:abstractNumId w:val="1"/>
  </w:num>
  <w:num w:numId="17">
    <w:abstractNumId w:val="18"/>
  </w:num>
  <w:num w:numId="18">
    <w:abstractNumId w:val="6"/>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7A"/>
    <w:rsid w:val="000073A3"/>
    <w:rsid w:val="00007848"/>
    <w:rsid w:val="00010468"/>
    <w:rsid w:val="000139C7"/>
    <w:rsid w:val="00017947"/>
    <w:rsid w:val="00017C48"/>
    <w:rsid w:val="00020BA1"/>
    <w:rsid w:val="000210BA"/>
    <w:rsid w:val="00021ED6"/>
    <w:rsid w:val="00033C87"/>
    <w:rsid w:val="00033E42"/>
    <w:rsid w:val="000357BE"/>
    <w:rsid w:val="000359D1"/>
    <w:rsid w:val="00036150"/>
    <w:rsid w:val="00037A34"/>
    <w:rsid w:val="00037D04"/>
    <w:rsid w:val="00040BB7"/>
    <w:rsid w:val="00046B45"/>
    <w:rsid w:val="00047B3C"/>
    <w:rsid w:val="0005172D"/>
    <w:rsid w:val="000559FE"/>
    <w:rsid w:val="00057B52"/>
    <w:rsid w:val="00060936"/>
    <w:rsid w:val="000628DC"/>
    <w:rsid w:val="00062C17"/>
    <w:rsid w:val="000632B5"/>
    <w:rsid w:val="00073456"/>
    <w:rsid w:val="00075C53"/>
    <w:rsid w:val="00076FAA"/>
    <w:rsid w:val="00087F1F"/>
    <w:rsid w:val="00091017"/>
    <w:rsid w:val="00092428"/>
    <w:rsid w:val="000949F5"/>
    <w:rsid w:val="000A48BA"/>
    <w:rsid w:val="000A5D39"/>
    <w:rsid w:val="000B1CC3"/>
    <w:rsid w:val="000B2218"/>
    <w:rsid w:val="000B55BF"/>
    <w:rsid w:val="000B5B5A"/>
    <w:rsid w:val="000B71A8"/>
    <w:rsid w:val="000C0EA6"/>
    <w:rsid w:val="000C2DAD"/>
    <w:rsid w:val="000C509B"/>
    <w:rsid w:val="000C544C"/>
    <w:rsid w:val="000D22B4"/>
    <w:rsid w:val="000D2386"/>
    <w:rsid w:val="000D4666"/>
    <w:rsid w:val="000D52B7"/>
    <w:rsid w:val="000D5952"/>
    <w:rsid w:val="000D72B8"/>
    <w:rsid w:val="000D7AA0"/>
    <w:rsid w:val="000E0E1A"/>
    <w:rsid w:val="000E2BBF"/>
    <w:rsid w:val="000F6AE5"/>
    <w:rsid w:val="001014CD"/>
    <w:rsid w:val="00103A08"/>
    <w:rsid w:val="00123754"/>
    <w:rsid w:val="00123C01"/>
    <w:rsid w:val="0012520E"/>
    <w:rsid w:val="0012781F"/>
    <w:rsid w:val="00127D99"/>
    <w:rsid w:val="00133795"/>
    <w:rsid w:val="00134250"/>
    <w:rsid w:val="00136F71"/>
    <w:rsid w:val="001410BA"/>
    <w:rsid w:val="00141293"/>
    <w:rsid w:val="001420E1"/>
    <w:rsid w:val="001422CE"/>
    <w:rsid w:val="00151128"/>
    <w:rsid w:val="00154ABC"/>
    <w:rsid w:val="001551E3"/>
    <w:rsid w:val="0015626A"/>
    <w:rsid w:val="001614ED"/>
    <w:rsid w:val="0016508A"/>
    <w:rsid w:val="00166349"/>
    <w:rsid w:val="0017298D"/>
    <w:rsid w:val="00175E39"/>
    <w:rsid w:val="00176F4E"/>
    <w:rsid w:val="001772B8"/>
    <w:rsid w:val="00177761"/>
    <w:rsid w:val="00177999"/>
    <w:rsid w:val="001779D1"/>
    <w:rsid w:val="0018064A"/>
    <w:rsid w:val="00180AEF"/>
    <w:rsid w:val="0018188E"/>
    <w:rsid w:val="00182CFB"/>
    <w:rsid w:val="001835A4"/>
    <w:rsid w:val="0018364C"/>
    <w:rsid w:val="00185046"/>
    <w:rsid w:val="00187875"/>
    <w:rsid w:val="001916DC"/>
    <w:rsid w:val="001A0EAF"/>
    <w:rsid w:val="001A5287"/>
    <w:rsid w:val="001A54D4"/>
    <w:rsid w:val="001B0665"/>
    <w:rsid w:val="001B10E5"/>
    <w:rsid w:val="001B2822"/>
    <w:rsid w:val="001B293B"/>
    <w:rsid w:val="001B60D8"/>
    <w:rsid w:val="001C18CC"/>
    <w:rsid w:val="001C2563"/>
    <w:rsid w:val="001C329C"/>
    <w:rsid w:val="001C32A2"/>
    <w:rsid w:val="001D08D8"/>
    <w:rsid w:val="001D1DF4"/>
    <w:rsid w:val="001D7540"/>
    <w:rsid w:val="001D794D"/>
    <w:rsid w:val="001D7AFD"/>
    <w:rsid w:val="001E0946"/>
    <w:rsid w:val="001E39C6"/>
    <w:rsid w:val="001E4B6C"/>
    <w:rsid w:val="001E6D90"/>
    <w:rsid w:val="001F0AD1"/>
    <w:rsid w:val="001F6173"/>
    <w:rsid w:val="00204B04"/>
    <w:rsid w:val="00204C9C"/>
    <w:rsid w:val="00204D9E"/>
    <w:rsid w:val="00204E04"/>
    <w:rsid w:val="002069AF"/>
    <w:rsid w:val="00210399"/>
    <w:rsid w:val="00214232"/>
    <w:rsid w:val="002168AB"/>
    <w:rsid w:val="0022378F"/>
    <w:rsid w:val="002240E8"/>
    <w:rsid w:val="00225FF2"/>
    <w:rsid w:val="00226A5D"/>
    <w:rsid w:val="00226C27"/>
    <w:rsid w:val="00227AA0"/>
    <w:rsid w:val="0023442C"/>
    <w:rsid w:val="002355C3"/>
    <w:rsid w:val="00240448"/>
    <w:rsid w:val="00241203"/>
    <w:rsid w:val="002435ED"/>
    <w:rsid w:val="002501BD"/>
    <w:rsid w:val="0025379E"/>
    <w:rsid w:val="00255503"/>
    <w:rsid w:val="00256402"/>
    <w:rsid w:val="00261B25"/>
    <w:rsid w:val="00261E88"/>
    <w:rsid w:val="00264C87"/>
    <w:rsid w:val="0026764E"/>
    <w:rsid w:val="002728BF"/>
    <w:rsid w:val="0027359C"/>
    <w:rsid w:val="00273E03"/>
    <w:rsid w:val="00274664"/>
    <w:rsid w:val="00282701"/>
    <w:rsid w:val="00282D3E"/>
    <w:rsid w:val="00285950"/>
    <w:rsid w:val="00286B5E"/>
    <w:rsid w:val="0028756E"/>
    <w:rsid w:val="00294A07"/>
    <w:rsid w:val="002959A6"/>
    <w:rsid w:val="002A07CF"/>
    <w:rsid w:val="002A1F4D"/>
    <w:rsid w:val="002A395A"/>
    <w:rsid w:val="002A3FE6"/>
    <w:rsid w:val="002A6030"/>
    <w:rsid w:val="002B3595"/>
    <w:rsid w:val="002B3E9C"/>
    <w:rsid w:val="002B4330"/>
    <w:rsid w:val="002B6206"/>
    <w:rsid w:val="002B68E9"/>
    <w:rsid w:val="002C1A6E"/>
    <w:rsid w:val="002C3694"/>
    <w:rsid w:val="002C466E"/>
    <w:rsid w:val="002C51E7"/>
    <w:rsid w:val="002C709B"/>
    <w:rsid w:val="002D084B"/>
    <w:rsid w:val="002D0BD3"/>
    <w:rsid w:val="002D0E94"/>
    <w:rsid w:val="002D4378"/>
    <w:rsid w:val="002D5A34"/>
    <w:rsid w:val="002D7946"/>
    <w:rsid w:val="002D7B07"/>
    <w:rsid w:val="002E4DAA"/>
    <w:rsid w:val="002F0E5B"/>
    <w:rsid w:val="002F42BF"/>
    <w:rsid w:val="002F67D2"/>
    <w:rsid w:val="00303C24"/>
    <w:rsid w:val="00304166"/>
    <w:rsid w:val="003051A5"/>
    <w:rsid w:val="003065DC"/>
    <w:rsid w:val="003070DB"/>
    <w:rsid w:val="00307856"/>
    <w:rsid w:val="003125D0"/>
    <w:rsid w:val="00314AB1"/>
    <w:rsid w:val="0031507D"/>
    <w:rsid w:val="003158E4"/>
    <w:rsid w:val="00315E8F"/>
    <w:rsid w:val="00323374"/>
    <w:rsid w:val="003255DA"/>
    <w:rsid w:val="00331738"/>
    <w:rsid w:val="0033344B"/>
    <w:rsid w:val="00334550"/>
    <w:rsid w:val="003361EB"/>
    <w:rsid w:val="00342806"/>
    <w:rsid w:val="003435AC"/>
    <w:rsid w:val="00345DB7"/>
    <w:rsid w:val="00346792"/>
    <w:rsid w:val="00351B81"/>
    <w:rsid w:val="00351D09"/>
    <w:rsid w:val="003527AD"/>
    <w:rsid w:val="003575CC"/>
    <w:rsid w:val="00357C35"/>
    <w:rsid w:val="00361759"/>
    <w:rsid w:val="003632F6"/>
    <w:rsid w:val="00373452"/>
    <w:rsid w:val="00375E99"/>
    <w:rsid w:val="00376B6B"/>
    <w:rsid w:val="00377D4B"/>
    <w:rsid w:val="00380A3C"/>
    <w:rsid w:val="00381288"/>
    <w:rsid w:val="00383264"/>
    <w:rsid w:val="00387AD0"/>
    <w:rsid w:val="003904F8"/>
    <w:rsid w:val="00390DC2"/>
    <w:rsid w:val="003924F4"/>
    <w:rsid w:val="0039576D"/>
    <w:rsid w:val="003A1304"/>
    <w:rsid w:val="003A20C1"/>
    <w:rsid w:val="003A393B"/>
    <w:rsid w:val="003A7097"/>
    <w:rsid w:val="003B454F"/>
    <w:rsid w:val="003B4782"/>
    <w:rsid w:val="003C3024"/>
    <w:rsid w:val="003C43EC"/>
    <w:rsid w:val="003C46BE"/>
    <w:rsid w:val="003C6A0A"/>
    <w:rsid w:val="003C7E0D"/>
    <w:rsid w:val="003D4605"/>
    <w:rsid w:val="003D5183"/>
    <w:rsid w:val="003D7756"/>
    <w:rsid w:val="003E1CA3"/>
    <w:rsid w:val="003E3869"/>
    <w:rsid w:val="003E4E6D"/>
    <w:rsid w:val="003F1C04"/>
    <w:rsid w:val="003F356E"/>
    <w:rsid w:val="003F510C"/>
    <w:rsid w:val="003F5B6F"/>
    <w:rsid w:val="003F7C85"/>
    <w:rsid w:val="003F7FC0"/>
    <w:rsid w:val="0040207F"/>
    <w:rsid w:val="0040300A"/>
    <w:rsid w:val="00405482"/>
    <w:rsid w:val="00406C5C"/>
    <w:rsid w:val="00410561"/>
    <w:rsid w:val="004111F2"/>
    <w:rsid w:val="004117D6"/>
    <w:rsid w:val="004124EB"/>
    <w:rsid w:val="00414610"/>
    <w:rsid w:val="00416BDF"/>
    <w:rsid w:val="00416C39"/>
    <w:rsid w:val="00421F9F"/>
    <w:rsid w:val="0042463B"/>
    <w:rsid w:val="00437648"/>
    <w:rsid w:val="0043785C"/>
    <w:rsid w:val="00440E9F"/>
    <w:rsid w:val="00447099"/>
    <w:rsid w:val="00452C06"/>
    <w:rsid w:val="00460198"/>
    <w:rsid w:val="00462541"/>
    <w:rsid w:val="0046473A"/>
    <w:rsid w:val="00465A48"/>
    <w:rsid w:val="00480E7F"/>
    <w:rsid w:val="004826B9"/>
    <w:rsid w:val="00485AC4"/>
    <w:rsid w:val="00485C8E"/>
    <w:rsid w:val="004968A5"/>
    <w:rsid w:val="00497D81"/>
    <w:rsid w:val="004A1D80"/>
    <w:rsid w:val="004A383B"/>
    <w:rsid w:val="004A49A2"/>
    <w:rsid w:val="004A6B43"/>
    <w:rsid w:val="004A6FF1"/>
    <w:rsid w:val="004B0F76"/>
    <w:rsid w:val="004B10E0"/>
    <w:rsid w:val="004B2271"/>
    <w:rsid w:val="004B31C6"/>
    <w:rsid w:val="004B69F3"/>
    <w:rsid w:val="004C041B"/>
    <w:rsid w:val="004C47B2"/>
    <w:rsid w:val="004C72DE"/>
    <w:rsid w:val="004C7D38"/>
    <w:rsid w:val="004D059C"/>
    <w:rsid w:val="004D0629"/>
    <w:rsid w:val="004D08A5"/>
    <w:rsid w:val="004D2B22"/>
    <w:rsid w:val="004D2E25"/>
    <w:rsid w:val="004D583E"/>
    <w:rsid w:val="004E1BA4"/>
    <w:rsid w:val="004E4594"/>
    <w:rsid w:val="004E4ACA"/>
    <w:rsid w:val="004E690C"/>
    <w:rsid w:val="004E6E2C"/>
    <w:rsid w:val="004F0EDB"/>
    <w:rsid w:val="00500F72"/>
    <w:rsid w:val="005034CF"/>
    <w:rsid w:val="005130D5"/>
    <w:rsid w:val="00513FCF"/>
    <w:rsid w:val="0051590C"/>
    <w:rsid w:val="00524A0A"/>
    <w:rsid w:val="00525142"/>
    <w:rsid w:val="005273E3"/>
    <w:rsid w:val="00530376"/>
    <w:rsid w:val="00532704"/>
    <w:rsid w:val="00532DBA"/>
    <w:rsid w:val="00536026"/>
    <w:rsid w:val="005464AF"/>
    <w:rsid w:val="0055382E"/>
    <w:rsid w:val="005636CF"/>
    <w:rsid w:val="00566BE6"/>
    <w:rsid w:val="005703AA"/>
    <w:rsid w:val="00570516"/>
    <w:rsid w:val="00570A9D"/>
    <w:rsid w:val="005743B4"/>
    <w:rsid w:val="00574E20"/>
    <w:rsid w:val="005764D1"/>
    <w:rsid w:val="005771C9"/>
    <w:rsid w:val="00582AAD"/>
    <w:rsid w:val="00582BDD"/>
    <w:rsid w:val="00584875"/>
    <w:rsid w:val="00584EDF"/>
    <w:rsid w:val="005904E4"/>
    <w:rsid w:val="00594F65"/>
    <w:rsid w:val="005A0768"/>
    <w:rsid w:val="005A1239"/>
    <w:rsid w:val="005A4F62"/>
    <w:rsid w:val="005B1543"/>
    <w:rsid w:val="005B1BC7"/>
    <w:rsid w:val="005B49CF"/>
    <w:rsid w:val="005B536A"/>
    <w:rsid w:val="005B61B7"/>
    <w:rsid w:val="005C1E1C"/>
    <w:rsid w:val="005C6186"/>
    <w:rsid w:val="005C78B6"/>
    <w:rsid w:val="005C7BA9"/>
    <w:rsid w:val="005C7BCE"/>
    <w:rsid w:val="005D0ABC"/>
    <w:rsid w:val="005D29EF"/>
    <w:rsid w:val="005D2C31"/>
    <w:rsid w:val="005D55F7"/>
    <w:rsid w:val="005D6234"/>
    <w:rsid w:val="005E0375"/>
    <w:rsid w:val="005E2F23"/>
    <w:rsid w:val="005E30CD"/>
    <w:rsid w:val="00603FD8"/>
    <w:rsid w:val="0060567A"/>
    <w:rsid w:val="00606CCA"/>
    <w:rsid w:val="00611659"/>
    <w:rsid w:val="00612526"/>
    <w:rsid w:val="00614898"/>
    <w:rsid w:val="00626FDF"/>
    <w:rsid w:val="00631234"/>
    <w:rsid w:val="006449F9"/>
    <w:rsid w:val="00644C3C"/>
    <w:rsid w:val="00645C74"/>
    <w:rsid w:val="00646AA0"/>
    <w:rsid w:val="0065116C"/>
    <w:rsid w:val="006512BC"/>
    <w:rsid w:val="00656CB0"/>
    <w:rsid w:val="00660F92"/>
    <w:rsid w:val="006632C1"/>
    <w:rsid w:val="00663B34"/>
    <w:rsid w:val="00665862"/>
    <w:rsid w:val="00667E32"/>
    <w:rsid w:val="006729F1"/>
    <w:rsid w:val="00675877"/>
    <w:rsid w:val="00677257"/>
    <w:rsid w:val="00682566"/>
    <w:rsid w:val="0068359E"/>
    <w:rsid w:val="00683955"/>
    <w:rsid w:val="00684A91"/>
    <w:rsid w:val="00694F0A"/>
    <w:rsid w:val="006A126B"/>
    <w:rsid w:val="006A3F4E"/>
    <w:rsid w:val="006B413F"/>
    <w:rsid w:val="006C0497"/>
    <w:rsid w:val="006C1711"/>
    <w:rsid w:val="006C1B9C"/>
    <w:rsid w:val="006C3A2F"/>
    <w:rsid w:val="006C4028"/>
    <w:rsid w:val="006C4C06"/>
    <w:rsid w:val="006D3672"/>
    <w:rsid w:val="006D3D49"/>
    <w:rsid w:val="006D60BD"/>
    <w:rsid w:val="006D76A6"/>
    <w:rsid w:val="006E0589"/>
    <w:rsid w:val="006E402E"/>
    <w:rsid w:val="006E48D6"/>
    <w:rsid w:val="006E617C"/>
    <w:rsid w:val="006E63FE"/>
    <w:rsid w:val="006F300C"/>
    <w:rsid w:val="006F4AA8"/>
    <w:rsid w:val="006F5760"/>
    <w:rsid w:val="00700B76"/>
    <w:rsid w:val="00710832"/>
    <w:rsid w:val="007129C5"/>
    <w:rsid w:val="0071537A"/>
    <w:rsid w:val="00730141"/>
    <w:rsid w:val="0073123E"/>
    <w:rsid w:val="00731240"/>
    <w:rsid w:val="007336AA"/>
    <w:rsid w:val="00736941"/>
    <w:rsid w:val="00744867"/>
    <w:rsid w:val="00747478"/>
    <w:rsid w:val="007479F9"/>
    <w:rsid w:val="007542AF"/>
    <w:rsid w:val="00756AC1"/>
    <w:rsid w:val="00756CD8"/>
    <w:rsid w:val="007570D6"/>
    <w:rsid w:val="0075749E"/>
    <w:rsid w:val="007574C7"/>
    <w:rsid w:val="00762682"/>
    <w:rsid w:val="00770DA6"/>
    <w:rsid w:val="0077216B"/>
    <w:rsid w:val="007762E1"/>
    <w:rsid w:val="00780507"/>
    <w:rsid w:val="00787B81"/>
    <w:rsid w:val="00790CA9"/>
    <w:rsid w:val="00791B29"/>
    <w:rsid w:val="0079366C"/>
    <w:rsid w:val="00796EFB"/>
    <w:rsid w:val="007A1887"/>
    <w:rsid w:val="007A566A"/>
    <w:rsid w:val="007A7F1B"/>
    <w:rsid w:val="007B283E"/>
    <w:rsid w:val="007B3027"/>
    <w:rsid w:val="007B61AF"/>
    <w:rsid w:val="007C0902"/>
    <w:rsid w:val="007C344C"/>
    <w:rsid w:val="007C39E3"/>
    <w:rsid w:val="007C7303"/>
    <w:rsid w:val="007C7661"/>
    <w:rsid w:val="007D2442"/>
    <w:rsid w:val="007D27CF"/>
    <w:rsid w:val="007D2836"/>
    <w:rsid w:val="007D4EC9"/>
    <w:rsid w:val="007D5D53"/>
    <w:rsid w:val="007E4A2E"/>
    <w:rsid w:val="007E6EFF"/>
    <w:rsid w:val="007E7D37"/>
    <w:rsid w:val="007F0222"/>
    <w:rsid w:val="007F09E5"/>
    <w:rsid w:val="007F0B0A"/>
    <w:rsid w:val="007F139F"/>
    <w:rsid w:val="007F3919"/>
    <w:rsid w:val="00800F98"/>
    <w:rsid w:val="0080200D"/>
    <w:rsid w:val="00802FB6"/>
    <w:rsid w:val="0080336A"/>
    <w:rsid w:val="00807FE1"/>
    <w:rsid w:val="008124DC"/>
    <w:rsid w:val="008202D7"/>
    <w:rsid w:val="0082183C"/>
    <w:rsid w:val="008343F3"/>
    <w:rsid w:val="008349E4"/>
    <w:rsid w:val="008377C1"/>
    <w:rsid w:val="00841B74"/>
    <w:rsid w:val="0084327F"/>
    <w:rsid w:val="0084417B"/>
    <w:rsid w:val="008447F4"/>
    <w:rsid w:val="0084487A"/>
    <w:rsid w:val="00845CC2"/>
    <w:rsid w:val="00847C83"/>
    <w:rsid w:val="00851B13"/>
    <w:rsid w:val="00852E72"/>
    <w:rsid w:val="00864131"/>
    <w:rsid w:val="00865ABF"/>
    <w:rsid w:val="00865C94"/>
    <w:rsid w:val="00866D1C"/>
    <w:rsid w:val="008670B3"/>
    <w:rsid w:val="00867E81"/>
    <w:rsid w:val="00872090"/>
    <w:rsid w:val="00872113"/>
    <w:rsid w:val="008732DA"/>
    <w:rsid w:val="0087354F"/>
    <w:rsid w:val="0087473D"/>
    <w:rsid w:val="0088182A"/>
    <w:rsid w:val="0088211C"/>
    <w:rsid w:val="00882618"/>
    <w:rsid w:val="00882F59"/>
    <w:rsid w:val="00883D2F"/>
    <w:rsid w:val="0088490C"/>
    <w:rsid w:val="00884F69"/>
    <w:rsid w:val="0088662D"/>
    <w:rsid w:val="0088772D"/>
    <w:rsid w:val="00890947"/>
    <w:rsid w:val="00891615"/>
    <w:rsid w:val="00894DC2"/>
    <w:rsid w:val="00894ECA"/>
    <w:rsid w:val="0089606B"/>
    <w:rsid w:val="008A0509"/>
    <w:rsid w:val="008A2B6C"/>
    <w:rsid w:val="008A4BDE"/>
    <w:rsid w:val="008A623A"/>
    <w:rsid w:val="008B3850"/>
    <w:rsid w:val="008B3BC6"/>
    <w:rsid w:val="008C06FB"/>
    <w:rsid w:val="008C1A05"/>
    <w:rsid w:val="008C6195"/>
    <w:rsid w:val="008D0BC5"/>
    <w:rsid w:val="008D0F7A"/>
    <w:rsid w:val="008D0FE7"/>
    <w:rsid w:val="008D21BB"/>
    <w:rsid w:val="008D3013"/>
    <w:rsid w:val="008D6271"/>
    <w:rsid w:val="008E0FB4"/>
    <w:rsid w:val="008E6571"/>
    <w:rsid w:val="008F1FEB"/>
    <w:rsid w:val="008F7BA3"/>
    <w:rsid w:val="0090268D"/>
    <w:rsid w:val="0090342A"/>
    <w:rsid w:val="0090672C"/>
    <w:rsid w:val="0091063E"/>
    <w:rsid w:val="00910BE6"/>
    <w:rsid w:val="00910CD4"/>
    <w:rsid w:val="00911F53"/>
    <w:rsid w:val="009135BF"/>
    <w:rsid w:val="00913C91"/>
    <w:rsid w:val="00915453"/>
    <w:rsid w:val="009157F0"/>
    <w:rsid w:val="009160D7"/>
    <w:rsid w:val="00921C43"/>
    <w:rsid w:val="00923CB9"/>
    <w:rsid w:val="00923FA2"/>
    <w:rsid w:val="00925476"/>
    <w:rsid w:val="00925524"/>
    <w:rsid w:val="009316F0"/>
    <w:rsid w:val="00934A7A"/>
    <w:rsid w:val="009350A6"/>
    <w:rsid w:val="009454DA"/>
    <w:rsid w:val="0095055B"/>
    <w:rsid w:val="00955B7F"/>
    <w:rsid w:val="009606FC"/>
    <w:rsid w:val="009612F7"/>
    <w:rsid w:val="009615D2"/>
    <w:rsid w:val="009639E0"/>
    <w:rsid w:val="00966503"/>
    <w:rsid w:val="00974A7F"/>
    <w:rsid w:val="00977B75"/>
    <w:rsid w:val="00980292"/>
    <w:rsid w:val="0098143B"/>
    <w:rsid w:val="0098363F"/>
    <w:rsid w:val="00990247"/>
    <w:rsid w:val="009923F5"/>
    <w:rsid w:val="00992DC8"/>
    <w:rsid w:val="00993C2B"/>
    <w:rsid w:val="00994574"/>
    <w:rsid w:val="0099566D"/>
    <w:rsid w:val="009963AF"/>
    <w:rsid w:val="0099694A"/>
    <w:rsid w:val="00996A89"/>
    <w:rsid w:val="009976BC"/>
    <w:rsid w:val="009A50B6"/>
    <w:rsid w:val="009A513F"/>
    <w:rsid w:val="009A569E"/>
    <w:rsid w:val="009A7352"/>
    <w:rsid w:val="009B1EE1"/>
    <w:rsid w:val="009B210E"/>
    <w:rsid w:val="009B7AA7"/>
    <w:rsid w:val="009C5387"/>
    <w:rsid w:val="009D3CA9"/>
    <w:rsid w:val="009E1D9C"/>
    <w:rsid w:val="009E2547"/>
    <w:rsid w:val="009F68FF"/>
    <w:rsid w:val="00A01AA3"/>
    <w:rsid w:val="00A030C4"/>
    <w:rsid w:val="00A0613E"/>
    <w:rsid w:val="00A07221"/>
    <w:rsid w:val="00A10CB9"/>
    <w:rsid w:val="00A148FC"/>
    <w:rsid w:val="00A164A9"/>
    <w:rsid w:val="00A20B52"/>
    <w:rsid w:val="00A218A5"/>
    <w:rsid w:val="00A22EE5"/>
    <w:rsid w:val="00A23737"/>
    <w:rsid w:val="00A30133"/>
    <w:rsid w:val="00A36EAA"/>
    <w:rsid w:val="00A377A8"/>
    <w:rsid w:val="00A41321"/>
    <w:rsid w:val="00A45E82"/>
    <w:rsid w:val="00A51632"/>
    <w:rsid w:val="00A5287A"/>
    <w:rsid w:val="00A53558"/>
    <w:rsid w:val="00A54EEB"/>
    <w:rsid w:val="00A5628E"/>
    <w:rsid w:val="00A56DEA"/>
    <w:rsid w:val="00A603DE"/>
    <w:rsid w:val="00A61DD1"/>
    <w:rsid w:val="00A668EF"/>
    <w:rsid w:val="00A67DB8"/>
    <w:rsid w:val="00A7136E"/>
    <w:rsid w:val="00A7303C"/>
    <w:rsid w:val="00A74DD6"/>
    <w:rsid w:val="00A75B70"/>
    <w:rsid w:val="00A763E9"/>
    <w:rsid w:val="00A76526"/>
    <w:rsid w:val="00A768E1"/>
    <w:rsid w:val="00A8154A"/>
    <w:rsid w:val="00A857AB"/>
    <w:rsid w:val="00A90B73"/>
    <w:rsid w:val="00A936DC"/>
    <w:rsid w:val="00A965BE"/>
    <w:rsid w:val="00A970DE"/>
    <w:rsid w:val="00A97241"/>
    <w:rsid w:val="00AA0BF8"/>
    <w:rsid w:val="00AA3048"/>
    <w:rsid w:val="00AA4932"/>
    <w:rsid w:val="00AA55D2"/>
    <w:rsid w:val="00AA779A"/>
    <w:rsid w:val="00AB0656"/>
    <w:rsid w:val="00AB1E02"/>
    <w:rsid w:val="00AB2A8E"/>
    <w:rsid w:val="00AB6ADB"/>
    <w:rsid w:val="00AB6B79"/>
    <w:rsid w:val="00AC1A24"/>
    <w:rsid w:val="00AD703C"/>
    <w:rsid w:val="00AE110B"/>
    <w:rsid w:val="00AE211C"/>
    <w:rsid w:val="00AE6315"/>
    <w:rsid w:val="00AF060B"/>
    <w:rsid w:val="00AF1CDE"/>
    <w:rsid w:val="00AF7897"/>
    <w:rsid w:val="00B0026C"/>
    <w:rsid w:val="00B0192F"/>
    <w:rsid w:val="00B05996"/>
    <w:rsid w:val="00B105C8"/>
    <w:rsid w:val="00B111C6"/>
    <w:rsid w:val="00B126AC"/>
    <w:rsid w:val="00B126BA"/>
    <w:rsid w:val="00B15385"/>
    <w:rsid w:val="00B17F37"/>
    <w:rsid w:val="00B20D6C"/>
    <w:rsid w:val="00B24AB6"/>
    <w:rsid w:val="00B26CAF"/>
    <w:rsid w:val="00B30077"/>
    <w:rsid w:val="00B35423"/>
    <w:rsid w:val="00B37589"/>
    <w:rsid w:val="00B4177D"/>
    <w:rsid w:val="00B41E85"/>
    <w:rsid w:val="00B510DB"/>
    <w:rsid w:val="00B521DD"/>
    <w:rsid w:val="00B611F0"/>
    <w:rsid w:val="00B61A30"/>
    <w:rsid w:val="00B65520"/>
    <w:rsid w:val="00B65C35"/>
    <w:rsid w:val="00B66C25"/>
    <w:rsid w:val="00B672F9"/>
    <w:rsid w:val="00B70F2F"/>
    <w:rsid w:val="00B72026"/>
    <w:rsid w:val="00B80512"/>
    <w:rsid w:val="00B818F6"/>
    <w:rsid w:val="00B82B42"/>
    <w:rsid w:val="00B86377"/>
    <w:rsid w:val="00B91240"/>
    <w:rsid w:val="00BA245A"/>
    <w:rsid w:val="00BA5A23"/>
    <w:rsid w:val="00BB12B7"/>
    <w:rsid w:val="00BB4B8F"/>
    <w:rsid w:val="00BB5DEE"/>
    <w:rsid w:val="00BB65D4"/>
    <w:rsid w:val="00BC1F6A"/>
    <w:rsid w:val="00BC7673"/>
    <w:rsid w:val="00BC7DF2"/>
    <w:rsid w:val="00BD55BF"/>
    <w:rsid w:val="00BE3D0B"/>
    <w:rsid w:val="00BE4180"/>
    <w:rsid w:val="00BE4273"/>
    <w:rsid w:val="00BF0E71"/>
    <w:rsid w:val="00BF2957"/>
    <w:rsid w:val="00BF2F15"/>
    <w:rsid w:val="00BF4853"/>
    <w:rsid w:val="00C006E0"/>
    <w:rsid w:val="00C03246"/>
    <w:rsid w:val="00C04AB2"/>
    <w:rsid w:val="00C10BDD"/>
    <w:rsid w:val="00C16FFF"/>
    <w:rsid w:val="00C220A6"/>
    <w:rsid w:val="00C230B9"/>
    <w:rsid w:val="00C24FFD"/>
    <w:rsid w:val="00C25718"/>
    <w:rsid w:val="00C277B0"/>
    <w:rsid w:val="00C33CAB"/>
    <w:rsid w:val="00C43709"/>
    <w:rsid w:val="00C4376F"/>
    <w:rsid w:val="00C4504C"/>
    <w:rsid w:val="00C50A1D"/>
    <w:rsid w:val="00C51E28"/>
    <w:rsid w:val="00C5412E"/>
    <w:rsid w:val="00C54398"/>
    <w:rsid w:val="00C545A0"/>
    <w:rsid w:val="00C54CA1"/>
    <w:rsid w:val="00C622F1"/>
    <w:rsid w:val="00C63AFE"/>
    <w:rsid w:val="00C659CB"/>
    <w:rsid w:val="00C71882"/>
    <w:rsid w:val="00C74ED8"/>
    <w:rsid w:val="00C776C3"/>
    <w:rsid w:val="00C77785"/>
    <w:rsid w:val="00C7783A"/>
    <w:rsid w:val="00C81BA3"/>
    <w:rsid w:val="00C83516"/>
    <w:rsid w:val="00C859BA"/>
    <w:rsid w:val="00C86A20"/>
    <w:rsid w:val="00C87842"/>
    <w:rsid w:val="00C90FD3"/>
    <w:rsid w:val="00C96558"/>
    <w:rsid w:val="00CA0613"/>
    <w:rsid w:val="00CA0F97"/>
    <w:rsid w:val="00CA7504"/>
    <w:rsid w:val="00CA79D6"/>
    <w:rsid w:val="00CA7B66"/>
    <w:rsid w:val="00CB1BCF"/>
    <w:rsid w:val="00CB6171"/>
    <w:rsid w:val="00CC2AF5"/>
    <w:rsid w:val="00CC2B80"/>
    <w:rsid w:val="00CC3387"/>
    <w:rsid w:val="00CC6A50"/>
    <w:rsid w:val="00CC6AEE"/>
    <w:rsid w:val="00CD5716"/>
    <w:rsid w:val="00CD7A61"/>
    <w:rsid w:val="00CE0879"/>
    <w:rsid w:val="00CE08AE"/>
    <w:rsid w:val="00CE6470"/>
    <w:rsid w:val="00CE78B2"/>
    <w:rsid w:val="00CF1D30"/>
    <w:rsid w:val="00CF583F"/>
    <w:rsid w:val="00CF59A3"/>
    <w:rsid w:val="00D0085C"/>
    <w:rsid w:val="00D03AD1"/>
    <w:rsid w:val="00D058BC"/>
    <w:rsid w:val="00D0793F"/>
    <w:rsid w:val="00D2085C"/>
    <w:rsid w:val="00D223FE"/>
    <w:rsid w:val="00D2288A"/>
    <w:rsid w:val="00D229F0"/>
    <w:rsid w:val="00D2474E"/>
    <w:rsid w:val="00D25E9A"/>
    <w:rsid w:val="00D2684B"/>
    <w:rsid w:val="00D30060"/>
    <w:rsid w:val="00D31520"/>
    <w:rsid w:val="00D3279D"/>
    <w:rsid w:val="00D333F5"/>
    <w:rsid w:val="00D40F9D"/>
    <w:rsid w:val="00D432C1"/>
    <w:rsid w:val="00D478B3"/>
    <w:rsid w:val="00D555A6"/>
    <w:rsid w:val="00D55F01"/>
    <w:rsid w:val="00D566D4"/>
    <w:rsid w:val="00D60339"/>
    <w:rsid w:val="00D61082"/>
    <w:rsid w:val="00D625ED"/>
    <w:rsid w:val="00D65181"/>
    <w:rsid w:val="00D65243"/>
    <w:rsid w:val="00D65752"/>
    <w:rsid w:val="00D713C7"/>
    <w:rsid w:val="00D73833"/>
    <w:rsid w:val="00D76642"/>
    <w:rsid w:val="00D8047D"/>
    <w:rsid w:val="00D8166E"/>
    <w:rsid w:val="00D85BB4"/>
    <w:rsid w:val="00D871CE"/>
    <w:rsid w:val="00D9178F"/>
    <w:rsid w:val="00D937A1"/>
    <w:rsid w:val="00D95114"/>
    <w:rsid w:val="00D95871"/>
    <w:rsid w:val="00D97499"/>
    <w:rsid w:val="00DA1A5F"/>
    <w:rsid w:val="00DA1DC3"/>
    <w:rsid w:val="00DA41C8"/>
    <w:rsid w:val="00DA5733"/>
    <w:rsid w:val="00DA727E"/>
    <w:rsid w:val="00DB4F46"/>
    <w:rsid w:val="00DB59C1"/>
    <w:rsid w:val="00DC0490"/>
    <w:rsid w:val="00DC20E7"/>
    <w:rsid w:val="00DC50EB"/>
    <w:rsid w:val="00DC5F05"/>
    <w:rsid w:val="00DD06BE"/>
    <w:rsid w:val="00DD486C"/>
    <w:rsid w:val="00DD492E"/>
    <w:rsid w:val="00DD7DAF"/>
    <w:rsid w:val="00DD7EA2"/>
    <w:rsid w:val="00DE15E8"/>
    <w:rsid w:val="00DE2405"/>
    <w:rsid w:val="00DE71C0"/>
    <w:rsid w:val="00DF385E"/>
    <w:rsid w:val="00DF5360"/>
    <w:rsid w:val="00DF6200"/>
    <w:rsid w:val="00DF647D"/>
    <w:rsid w:val="00E01EDD"/>
    <w:rsid w:val="00E02907"/>
    <w:rsid w:val="00E02DE3"/>
    <w:rsid w:val="00E03256"/>
    <w:rsid w:val="00E043B8"/>
    <w:rsid w:val="00E0717B"/>
    <w:rsid w:val="00E0724B"/>
    <w:rsid w:val="00E1058D"/>
    <w:rsid w:val="00E10DAD"/>
    <w:rsid w:val="00E12970"/>
    <w:rsid w:val="00E129EA"/>
    <w:rsid w:val="00E14E20"/>
    <w:rsid w:val="00E155E5"/>
    <w:rsid w:val="00E16942"/>
    <w:rsid w:val="00E17E94"/>
    <w:rsid w:val="00E20932"/>
    <w:rsid w:val="00E216A1"/>
    <w:rsid w:val="00E23000"/>
    <w:rsid w:val="00E2393C"/>
    <w:rsid w:val="00E2421D"/>
    <w:rsid w:val="00E25C5B"/>
    <w:rsid w:val="00E25F16"/>
    <w:rsid w:val="00E27191"/>
    <w:rsid w:val="00E27739"/>
    <w:rsid w:val="00E30705"/>
    <w:rsid w:val="00E35E8F"/>
    <w:rsid w:val="00E40D82"/>
    <w:rsid w:val="00E41292"/>
    <w:rsid w:val="00E45655"/>
    <w:rsid w:val="00E46A27"/>
    <w:rsid w:val="00E50350"/>
    <w:rsid w:val="00E6541B"/>
    <w:rsid w:val="00E71E47"/>
    <w:rsid w:val="00E7308C"/>
    <w:rsid w:val="00E739F6"/>
    <w:rsid w:val="00E75F02"/>
    <w:rsid w:val="00E80F41"/>
    <w:rsid w:val="00E832C2"/>
    <w:rsid w:val="00E908CD"/>
    <w:rsid w:val="00E91462"/>
    <w:rsid w:val="00E92F1A"/>
    <w:rsid w:val="00E97914"/>
    <w:rsid w:val="00E97985"/>
    <w:rsid w:val="00E97D18"/>
    <w:rsid w:val="00EA0A3F"/>
    <w:rsid w:val="00EA40C4"/>
    <w:rsid w:val="00EA4F6D"/>
    <w:rsid w:val="00EB6234"/>
    <w:rsid w:val="00EB681D"/>
    <w:rsid w:val="00EC11FF"/>
    <w:rsid w:val="00EC1FF8"/>
    <w:rsid w:val="00EC23C4"/>
    <w:rsid w:val="00EC38C2"/>
    <w:rsid w:val="00EC3F52"/>
    <w:rsid w:val="00EC639C"/>
    <w:rsid w:val="00ED1EC7"/>
    <w:rsid w:val="00ED4B3C"/>
    <w:rsid w:val="00ED6DC5"/>
    <w:rsid w:val="00ED7D8F"/>
    <w:rsid w:val="00EE1385"/>
    <w:rsid w:val="00EE5CF8"/>
    <w:rsid w:val="00EE61F8"/>
    <w:rsid w:val="00EE78F1"/>
    <w:rsid w:val="00EF0E54"/>
    <w:rsid w:val="00EF3E2F"/>
    <w:rsid w:val="00EF4147"/>
    <w:rsid w:val="00EF4602"/>
    <w:rsid w:val="00EF58F0"/>
    <w:rsid w:val="00EF7971"/>
    <w:rsid w:val="00F00AA1"/>
    <w:rsid w:val="00F02BE8"/>
    <w:rsid w:val="00F03619"/>
    <w:rsid w:val="00F11297"/>
    <w:rsid w:val="00F112CF"/>
    <w:rsid w:val="00F12C60"/>
    <w:rsid w:val="00F150F9"/>
    <w:rsid w:val="00F164A1"/>
    <w:rsid w:val="00F265E4"/>
    <w:rsid w:val="00F26D99"/>
    <w:rsid w:val="00F27B28"/>
    <w:rsid w:val="00F30DED"/>
    <w:rsid w:val="00F3262F"/>
    <w:rsid w:val="00F34988"/>
    <w:rsid w:val="00F362D0"/>
    <w:rsid w:val="00F36FF8"/>
    <w:rsid w:val="00F44766"/>
    <w:rsid w:val="00F5422E"/>
    <w:rsid w:val="00F62289"/>
    <w:rsid w:val="00F63360"/>
    <w:rsid w:val="00F65179"/>
    <w:rsid w:val="00F653C9"/>
    <w:rsid w:val="00F66866"/>
    <w:rsid w:val="00F67B25"/>
    <w:rsid w:val="00F67D34"/>
    <w:rsid w:val="00F67E28"/>
    <w:rsid w:val="00F73249"/>
    <w:rsid w:val="00F778EC"/>
    <w:rsid w:val="00F85F3D"/>
    <w:rsid w:val="00F86FDE"/>
    <w:rsid w:val="00F91E68"/>
    <w:rsid w:val="00F94821"/>
    <w:rsid w:val="00F956E9"/>
    <w:rsid w:val="00FA0DB4"/>
    <w:rsid w:val="00FA1372"/>
    <w:rsid w:val="00FA20F9"/>
    <w:rsid w:val="00FA2BA6"/>
    <w:rsid w:val="00FA2D9E"/>
    <w:rsid w:val="00FA38E8"/>
    <w:rsid w:val="00FA658D"/>
    <w:rsid w:val="00FA7535"/>
    <w:rsid w:val="00FB07CB"/>
    <w:rsid w:val="00FB284C"/>
    <w:rsid w:val="00FB5B8B"/>
    <w:rsid w:val="00FB6DEB"/>
    <w:rsid w:val="00FD1399"/>
    <w:rsid w:val="00FD2E9C"/>
    <w:rsid w:val="00FD320A"/>
    <w:rsid w:val="00FD454B"/>
    <w:rsid w:val="00FD53B2"/>
    <w:rsid w:val="00FE1E40"/>
    <w:rsid w:val="00FE36E8"/>
    <w:rsid w:val="00FE5879"/>
    <w:rsid w:val="00FE5C4E"/>
    <w:rsid w:val="00FF0F9F"/>
    <w:rsid w:val="00FF101E"/>
    <w:rsid w:val="00FF1836"/>
    <w:rsid w:val="00FF278B"/>
    <w:rsid w:val="00FF2D38"/>
    <w:rsid w:val="00FF5019"/>
    <w:rsid w:val="00FF59A4"/>
    <w:rsid w:val="00FF71F9"/>
    <w:rsid w:val="01041770"/>
    <w:rsid w:val="011F4CB1"/>
    <w:rsid w:val="01227618"/>
    <w:rsid w:val="018664CB"/>
    <w:rsid w:val="01D164B1"/>
    <w:rsid w:val="02015C02"/>
    <w:rsid w:val="02FD29A6"/>
    <w:rsid w:val="034C4A83"/>
    <w:rsid w:val="03770049"/>
    <w:rsid w:val="03D6310F"/>
    <w:rsid w:val="041815D4"/>
    <w:rsid w:val="052A55C6"/>
    <w:rsid w:val="06FF158B"/>
    <w:rsid w:val="08764AFE"/>
    <w:rsid w:val="0A190F28"/>
    <w:rsid w:val="0A84263A"/>
    <w:rsid w:val="0AA544F1"/>
    <w:rsid w:val="0B081D86"/>
    <w:rsid w:val="0B270D75"/>
    <w:rsid w:val="0B2A2C73"/>
    <w:rsid w:val="0B3E2118"/>
    <w:rsid w:val="0B520A55"/>
    <w:rsid w:val="0BB47D59"/>
    <w:rsid w:val="0C0926EC"/>
    <w:rsid w:val="0C752CEE"/>
    <w:rsid w:val="0C95644B"/>
    <w:rsid w:val="0D360F65"/>
    <w:rsid w:val="0DDF4108"/>
    <w:rsid w:val="0EA97584"/>
    <w:rsid w:val="0F9C7274"/>
    <w:rsid w:val="10501587"/>
    <w:rsid w:val="10A62EBB"/>
    <w:rsid w:val="113E00D7"/>
    <w:rsid w:val="11496928"/>
    <w:rsid w:val="116D1975"/>
    <w:rsid w:val="116D395B"/>
    <w:rsid w:val="119E4B1D"/>
    <w:rsid w:val="11F14AB9"/>
    <w:rsid w:val="12EC6DBA"/>
    <w:rsid w:val="13AB0D74"/>
    <w:rsid w:val="13F12059"/>
    <w:rsid w:val="154A0027"/>
    <w:rsid w:val="15785DE0"/>
    <w:rsid w:val="16410023"/>
    <w:rsid w:val="164506C1"/>
    <w:rsid w:val="16645D25"/>
    <w:rsid w:val="18BF25D5"/>
    <w:rsid w:val="196C3A84"/>
    <w:rsid w:val="1A584C73"/>
    <w:rsid w:val="1CE23717"/>
    <w:rsid w:val="1D803856"/>
    <w:rsid w:val="1E636B57"/>
    <w:rsid w:val="1EC04A2B"/>
    <w:rsid w:val="1F4462CA"/>
    <w:rsid w:val="213E0692"/>
    <w:rsid w:val="21B90657"/>
    <w:rsid w:val="22D01F85"/>
    <w:rsid w:val="23E76C5A"/>
    <w:rsid w:val="24385F2B"/>
    <w:rsid w:val="24DA63EB"/>
    <w:rsid w:val="252F7AC6"/>
    <w:rsid w:val="25C032A6"/>
    <w:rsid w:val="26280142"/>
    <w:rsid w:val="265B144C"/>
    <w:rsid w:val="297B70B3"/>
    <w:rsid w:val="2A122404"/>
    <w:rsid w:val="2A330290"/>
    <w:rsid w:val="2ADD59BD"/>
    <w:rsid w:val="2C562D02"/>
    <w:rsid w:val="2C7B631E"/>
    <w:rsid w:val="2E151A48"/>
    <w:rsid w:val="2F5F02F8"/>
    <w:rsid w:val="2FA778CA"/>
    <w:rsid w:val="30357050"/>
    <w:rsid w:val="307679F5"/>
    <w:rsid w:val="31DB25FA"/>
    <w:rsid w:val="32B87856"/>
    <w:rsid w:val="33713745"/>
    <w:rsid w:val="337A733A"/>
    <w:rsid w:val="34470F14"/>
    <w:rsid w:val="3462666D"/>
    <w:rsid w:val="347543A5"/>
    <w:rsid w:val="34B10579"/>
    <w:rsid w:val="34E50F71"/>
    <w:rsid w:val="35300B1A"/>
    <w:rsid w:val="35433288"/>
    <w:rsid w:val="35BA67EE"/>
    <w:rsid w:val="36061151"/>
    <w:rsid w:val="36C97D33"/>
    <w:rsid w:val="37A310D8"/>
    <w:rsid w:val="384F058E"/>
    <w:rsid w:val="38DF225D"/>
    <w:rsid w:val="39596415"/>
    <w:rsid w:val="3A8F2524"/>
    <w:rsid w:val="3AE43673"/>
    <w:rsid w:val="3BC06370"/>
    <w:rsid w:val="3DA82356"/>
    <w:rsid w:val="3DDA0ACC"/>
    <w:rsid w:val="3EEC18B4"/>
    <w:rsid w:val="40702EA3"/>
    <w:rsid w:val="40FE7AF5"/>
    <w:rsid w:val="414E7F59"/>
    <w:rsid w:val="41785193"/>
    <w:rsid w:val="41ED3800"/>
    <w:rsid w:val="430F274E"/>
    <w:rsid w:val="4312430F"/>
    <w:rsid w:val="432B4915"/>
    <w:rsid w:val="43A45EBE"/>
    <w:rsid w:val="43DA5D45"/>
    <w:rsid w:val="43E47806"/>
    <w:rsid w:val="446728BF"/>
    <w:rsid w:val="469A0167"/>
    <w:rsid w:val="46CA4065"/>
    <w:rsid w:val="48C54BED"/>
    <w:rsid w:val="48EB6466"/>
    <w:rsid w:val="4A2B3EDB"/>
    <w:rsid w:val="4BE26D6B"/>
    <w:rsid w:val="4C637FBE"/>
    <w:rsid w:val="4E0D550A"/>
    <w:rsid w:val="4EAD2504"/>
    <w:rsid w:val="4F271886"/>
    <w:rsid w:val="4F334830"/>
    <w:rsid w:val="4F796224"/>
    <w:rsid w:val="50C90E91"/>
    <w:rsid w:val="50DC528A"/>
    <w:rsid w:val="51432D10"/>
    <w:rsid w:val="514661E3"/>
    <w:rsid w:val="51827BFE"/>
    <w:rsid w:val="5282518D"/>
    <w:rsid w:val="534151B6"/>
    <w:rsid w:val="534D7616"/>
    <w:rsid w:val="54314326"/>
    <w:rsid w:val="54B206DF"/>
    <w:rsid w:val="556A607E"/>
    <w:rsid w:val="568F6A5A"/>
    <w:rsid w:val="569C6E41"/>
    <w:rsid w:val="571C7A37"/>
    <w:rsid w:val="576A7961"/>
    <w:rsid w:val="57F94E4C"/>
    <w:rsid w:val="57FE7B68"/>
    <w:rsid w:val="580F5B4F"/>
    <w:rsid w:val="586A6EC5"/>
    <w:rsid w:val="59302147"/>
    <w:rsid w:val="5A173EFC"/>
    <w:rsid w:val="5B0604E8"/>
    <w:rsid w:val="5B152B68"/>
    <w:rsid w:val="5CAD3CA0"/>
    <w:rsid w:val="5CE354FC"/>
    <w:rsid w:val="5CFA62A2"/>
    <w:rsid w:val="5D1E2176"/>
    <w:rsid w:val="5D7309DF"/>
    <w:rsid w:val="5F5D4599"/>
    <w:rsid w:val="5F9376D9"/>
    <w:rsid w:val="6066572A"/>
    <w:rsid w:val="61747820"/>
    <w:rsid w:val="61A83971"/>
    <w:rsid w:val="61AE2E50"/>
    <w:rsid w:val="623D7215"/>
    <w:rsid w:val="62644DCB"/>
    <w:rsid w:val="63005E2F"/>
    <w:rsid w:val="64CD0C1F"/>
    <w:rsid w:val="64F86185"/>
    <w:rsid w:val="6526617E"/>
    <w:rsid w:val="657A3F62"/>
    <w:rsid w:val="66015684"/>
    <w:rsid w:val="66160E40"/>
    <w:rsid w:val="661B7DEB"/>
    <w:rsid w:val="670D50DB"/>
    <w:rsid w:val="673D0AF9"/>
    <w:rsid w:val="67657889"/>
    <w:rsid w:val="67AE4322"/>
    <w:rsid w:val="684D0478"/>
    <w:rsid w:val="68537802"/>
    <w:rsid w:val="6893511B"/>
    <w:rsid w:val="69676FFF"/>
    <w:rsid w:val="6A682CB3"/>
    <w:rsid w:val="6B5468CF"/>
    <w:rsid w:val="6B637D4A"/>
    <w:rsid w:val="6C427860"/>
    <w:rsid w:val="6CA343DB"/>
    <w:rsid w:val="6D574CCA"/>
    <w:rsid w:val="6D934549"/>
    <w:rsid w:val="6D9D7226"/>
    <w:rsid w:val="6ED35A9E"/>
    <w:rsid w:val="6FD208F0"/>
    <w:rsid w:val="703C758B"/>
    <w:rsid w:val="70C45CBC"/>
    <w:rsid w:val="71062B8C"/>
    <w:rsid w:val="71451E97"/>
    <w:rsid w:val="71972301"/>
    <w:rsid w:val="726217CE"/>
    <w:rsid w:val="72B21E77"/>
    <w:rsid w:val="73F96C1A"/>
    <w:rsid w:val="74070F14"/>
    <w:rsid w:val="7428645C"/>
    <w:rsid w:val="74934F71"/>
    <w:rsid w:val="74F4587E"/>
    <w:rsid w:val="750F428D"/>
    <w:rsid w:val="760F2782"/>
    <w:rsid w:val="76160269"/>
    <w:rsid w:val="76480C7D"/>
    <w:rsid w:val="76EE08D6"/>
    <w:rsid w:val="79A4283A"/>
    <w:rsid w:val="79AD7734"/>
    <w:rsid w:val="7A4B2B64"/>
    <w:rsid w:val="7A7157D5"/>
    <w:rsid w:val="7A9C45B7"/>
    <w:rsid w:val="7BF74F24"/>
    <w:rsid w:val="7CED2343"/>
    <w:rsid w:val="7EEB54CD"/>
    <w:rsid w:val="7FAD4B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7"/>
    <w:qFormat/>
    <w:uiPriority w:val="0"/>
    <w:pPr>
      <w:keepNext/>
      <w:keepLines/>
      <w:numPr>
        <w:ilvl w:val="1"/>
        <w:numId w:val="1"/>
      </w:numPr>
      <w:spacing w:beforeLines="50" w:afterLines="50" w:line="360" w:lineRule="auto"/>
      <w:jc w:val="left"/>
      <w:outlineLvl w:val="1"/>
    </w:pPr>
    <w:rPr>
      <w:rFonts w:ascii="Times New Roman" w:hAnsi="Times New Roman" w:eastAsia="黑体"/>
      <w:b/>
      <w:bCs/>
      <w:sz w:val="32"/>
      <w:szCs w:val="32"/>
    </w:rPr>
  </w:style>
  <w:style w:type="paragraph" w:styleId="3">
    <w:name w:val="heading 3"/>
    <w:basedOn w:val="1"/>
    <w:next w:val="1"/>
    <w:link w:val="18"/>
    <w:qFormat/>
    <w:uiPriority w:val="0"/>
    <w:pPr>
      <w:keepNext/>
      <w:keepLines/>
      <w:numPr>
        <w:ilvl w:val="2"/>
        <w:numId w:val="1"/>
      </w:numPr>
      <w:spacing w:beforeLines="50" w:afterLines="50" w:line="360" w:lineRule="auto"/>
      <w:jc w:val="left"/>
      <w:outlineLvl w:val="2"/>
    </w:pPr>
    <w:rPr>
      <w:rFonts w:ascii="Times New Roman" w:hAnsi="Times New Roman" w:eastAsia="黑体"/>
      <w:b/>
      <w:bCs/>
      <w:kern w:val="44"/>
      <w:sz w:val="30"/>
      <w:szCs w:val="32"/>
    </w:rPr>
  </w:style>
  <w:style w:type="paragraph" w:styleId="4">
    <w:name w:val="heading 4"/>
    <w:basedOn w:val="1"/>
    <w:next w:val="1"/>
    <w:link w:val="19"/>
    <w:qFormat/>
    <w:uiPriority w:val="0"/>
    <w:pPr>
      <w:keepNext/>
      <w:keepLines/>
      <w:numPr>
        <w:ilvl w:val="3"/>
        <w:numId w:val="1"/>
      </w:numPr>
      <w:spacing w:line="360" w:lineRule="auto"/>
      <w:jc w:val="left"/>
      <w:outlineLvl w:val="3"/>
    </w:pPr>
    <w:rPr>
      <w:rFonts w:ascii="Times New Roman" w:hAnsi="Times New Roman"/>
      <w:b/>
      <w:bCs/>
      <w:sz w:val="28"/>
      <w:szCs w:val="28"/>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Body Text Indent"/>
    <w:basedOn w:val="1"/>
    <w:link w:val="21"/>
    <w:qFormat/>
    <w:uiPriority w:val="0"/>
    <w:pPr>
      <w:ind w:firstLine="640"/>
    </w:pPr>
    <w:rPr>
      <w:rFonts w:ascii="Times New Roman" w:hAnsi="Times New Roman"/>
      <w:sz w:val="32"/>
      <w:szCs w:val="24"/>
    </w:rPr>
  </w:style>
  <w:style w:type="paragraph" w:styleId="6">
    <w:name w:val="Plain Text"/>
    <w:basedOn w:val="1"/>
    <w:link w:val="28"/>
    <w:qFormat/>
    <w:uiPriority w:val="0"/>
    <w:pPr>
      <w:widowControl/>
      <w:spacing w:line="560" w:lineRule="exact"/>
      <w:jc w:val="left"/>
    </w:pPr>
    <w:rPr>
      <w:rFonts w:ascii="仿宋_GB2312" w:hAnsi="Courier New" w:eastAsia="仿宋_GB2312" w:cs="Courier New"/>
      <w:kern w:val="0"/>
      <w:sz w:val="32"/>
      <w:szCs w:val="21"/>
    </w:rPr>
  </w:style>
  <w:style w:type="paragraph" w:styleId="7">
    <w:name w:val="Date"/>
    <w:basedOn w:val="1"/>
    <w:next w:val="1"/>
    <w:link w:val="67"/>
    <w:unhideWhenUsed/>
    <w:qFormat/>
    <w:uiPriority w:val="99"/>
    <w:pPr>
      <w:ind w:left="100" w:leftChars="2500"/>
    </w:pPr>
  </w:style>
  <w:style w:type="paragraph" w:styleId="8">
    <w:name w:val="Balloon Text"/>
    <w:basedOn w:val="1"/>
    <w:link w:val="31"/>
    <w:unhideWhenUsed/>
    <w:qFormat/>
    <w:uiPriority w:val="99"/>
    <w:rPr>
      <w:sz w:val="18"/>
      <w:szCs w:val="18"/>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link w:val="27"/>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character" w:styleId="15">
    <w:name w:val="FollowedHyperlink"/>
    <w:unhideWhenUsed/>
    <w:qFormat/>
    <w:uiPriority w:val="99"/>
    <w:rPr>
      <w:color w:val="800080"/>
      <w:u w:val="single"/>
    </w:rPr>
  </w:style>
  <w:style w:type="character" w:styleId="16">
    <w:name w:val="Hyperlink"/>
    <w:unhideWhenUsed/>
    <w:qFormat/>
    <w:uiPriority w:val="99"/>
    <w:rPr>
      <w:color w:val="0000FF"/>
      <w:u w:val="single"/>
    </w:rPr>
  </w:style>
  <w:style w:type="character" w:customStyle="1" w:styleId="17">
    <w:name w:val="标题 2 Char"/>
    <w:basedOn w:val="14"/>
    <w:link w:val="2"/>
    <w:qFormat/>
    <w:uiPriority w:val="0"/>
    <w:rPr>
      <w:rFonts w:ascii="Times New Roman" w:hAnsi="Times New Roman" w:eastAsia="黑体" w:cs="Times New Roman"/>
      <w:b/>
      <w:bCs/>
      <w:sz w:val="32"/>
      <w:szCs w:val="32"/>
    </w:rPr>
  </w:style>
  <w:style w:type="character" w:customStyle="1" w:styleId="18">
    <w:name w:val="标题 3 Char"/>
    <w:basedOn w:val="14"/>
    <w:link w:val="3"/>
    <w:qFormat/>
    <w:uiPriority w:val="0"/>
    <w:rPr>
      <w:rFonts w:ascii="Times New Roman" w:hAnsi="Times New Roman" w:eastAsia="黑体" w:cs="Times New Roman"/>
      <w:b/>
      <w:bCs/>
      <w:kern w:val="44"/>
      <w:sz w:val="30"/>
      <w:szCs w:val="32"/>
    </w:rPr>
  </w:style>
  <w:style w:type="character" w:customStyle="1" w:styleId="19">
    <w:name w:val="标题 4 Char"/>
    <w:basedOn w:val="14"/>
    <w:link w:val="4"/>
    <w:qFormat/>
    <w:uiPriority w:val="0"/>
    <w:rPr>
      <w:rFonts w:ascii="Times New Roman" w:hAnsi="Times New Roman" w:eastAsia="宋体" w:cs="Times New Roman"/>
      <w:b/>
      <w:bCs/>
      <w:sz w:val="28"/>
      <w:szCs w:val="28"/>
    </w:rPr>
  </w:style>
  <w:style w:type="paragraph" w:customStyle="1" w:styleId="20">
    <w:name w:val="列出段落1"/>
    <w:basedOn w:val="1"/>
    <w:qFormat/>
    <w:uiPriority w:val="0"/>
    <w:pPr>
      <w:widowControl/>
      <w:spacing w:before="120" w:after="120" w:line="360" w:lineRule="auto"/>
      <w:ind w:left="720" w:firstLine="618"/>
    </w:pPr>
    <w:rPr>
      <w:rFonts w:ascii="Arial" w:hAnsi="Arial" w:cs="Arial"/>
      <w:kern w:val="0"/>
      <w:sz w:val="28"/>
      <w:szCs w:val="28"/>
    </w:rPr>
  </w:style>
  <w:style w:type="character" w:customStyle="1" w:styleId="21">
    <w:name w:val="正文文本缩进 Char"/>
    <w:basedOn w:val="14"/>
    <w:link w:val="5"/>
    <w:qFormat/>
    <w:uiPriority w:val="0"/>
    <w:rPr>
      <w:rFonts w:ascii="Times New Roman" w:hAnsi="Times New Roman" w:eastAsia="宋体" w:cs="Times New Roman"/>
      <w:sz w:val="32"/>
      <w:szCs w:val="24"/>
    </w:rPr>
  </w:style>
  <w:style w:type="paragraph" w:customStyle="1" w:styleId="22">
    <w:name w:val="p0"/>
    <w:basedOn w:val="1"/>
    <w:qFormat/>
    <w:uiPriority w:val="0"/>
    <w:pPr>
      <w:widowControl/>
    </w:pPr>
    <w:rPr>
      <w:rFonts w:ascii="Times New Roman" w:hAnsi="Times New Roman"/>
      <w:kern w:val="0"/>
      <w:szCs w:val="21"/>
    </w:rPr>
  </w:style>
  <w:style w:type="paragraph" w:customStyle="1" w:styleId="23">
    <w:name w:val="列出段落2"/>
    <w:basedOn w:val="1"/>
    <w:qFormat/>
    <w:uiPriority w:val="34"/>
    <w:pPr>
      <w:ind w:firstLine="420" w:firstLineChars="200"/>
    </w:pPr>
  </w:style>
  <w:style w:type="character" w:customStyle="1" w:styleId="24">
    <w:name w:val="页眉 Char"/>
    <w:basedOn w:val="14"/>
    <w:link w:val="10"/>
    <w:qFormat/>
    <w:uiPriority w:val="99"/>
    <w:rPr>
      <w:rFonts w:ascii="Calibri" w:hAnsi="Calibri" w:eastAsia="宋体" w:cs="Times New Roman"/>
      <w:sz w:val="18"/>
      <w:szCs w:val="18"/>
    </w:rPr>
  </w:style>
  <w:style w:type="character" w:customStyle="1" w:styleId="25">
    <w:name w:val="页脚 Char"/>
    <w:basedOn w:val="14"/>
    <w:link w:val="9"/>
    <w:qFormat/>
    <w:uiPriority w:val="99"/>
    <w:rPr>
      <w:rFonts w:ascii="Calibri" w:hAnsi="Calibri" w:eastAsia="宋体" w:cs="Times New Roman"/>
      <w:sz w:val="18"/>
      <w:szCs w:val="18"/>
    </w:rPr>
  </w:style>
  <w:style w:type="paragraph" w:customStyle="1" w:styleId="26">
    <w:name w:val="Char Char Char Char1 Char Char Char Char Char Char"/>
    <w:basedOn w:val="1"/>
    <w:qFormat/>
    <w:uiPriority w:val="0"/>
    <w:pPr>
      <w:adjustRightInd w:val="0"/>
      <w:snapToGrid w:val="0"/>
      <w:spacing w:line="560" w:lineRule="atLeast"/>
      <w:ind w:right="240" w:rightChars="100" w:firstLine="480"/>
    </w:pPr>
    <w:rPr>
      <w:rFonts w:ascii="Times New Roman" w:hAnsi="Times New Roman" w:eastAsia="仿宋_GB2312"/>
      <w:sz w:val="32"/>
      <w:szCs w:val="24"/>
    </w:rPr>
  </w:style>
  <w:style w:type="character" w:customStyle="1" w:styleId="27">
    <w:name w:val="标题 Char"/>
    <w:basedOn w:val="14"/>
    <w:link w:val="12"/>
    <w:qFormat/>
    <w:uiPriority w:val="0"/>
    <w:rPr>
      <w:rFonts w:ascii="Arial" w:hAnsi="Arial" w:eastAsia="华文中宋" w:cs="Arial"/>
      <w:b/>
      <w:bCs/>
      <w:color w:val="FF0000"/>
      <w:kern w:val="0"/>
      <w:sz w:val="84"/>
      <w:szCs w:val="32"/>
    </w:rPr>
  </w:style>
  <w:style w:type="character" w:customStyle="1" w:styleId="28">
    <w:name w:val="纯文本 Char"/>
    <w:basedOn w:val="14"/>
    <w:link w:val="6"/>
    <w:qFormat/>
    <w:uiPriority w:val="0"/>
    <w:rPr>
      <w:rFonts w:ascii="仿宋_GB2312" w:hAnsi="Courier New" w:eastAsia="仿宋_GB2312" w:cs="Courier New"/>
      <w:kern w:val="0"/>
      <w:sz w:val="32"/>
      <w:szCs w:val="21"/>
    </w:rPr>
  </w:style>
  <w:style w:type="paragraph" w:customStyle="1" w:styleId="29">
    <w:name w:val="Char2 Char Char Char Char Char Char"/>
    <w:basedOn w:val="1"/>
    <w:qFormat/>
    <w:uiPriority w:val="0"/>
    <w:pPr>
      <w:spacing w:line="360" w:lineRule="auto"/>
    </w:pPr>
    <w:rPr>
      <w:rFonts w:ascii="Times New Roman" w:hAnsi="Times New Roman"/>
      <w:szCs w:val="20"/>
    </w:rPr>
  </w:style>
  <w:style w:type="paragraph" w:customStyle="1" w:styleId="30">
    <w:name w:val="列出段落11"/>
    <w:basedOn w:val="1"/>
    <w:qFormat/>
    <w:uiPriority w:val="0"/>
    <w:pPr>
      <w:widowControl/>
      <w:spacing w:before="120" w:after="120" w:line="360" w:lineRule="auto"/>
      <w:ind w:left="720" w:firstLine="618"/>
    </w:pPr>
    <w:rPr>
      <w:rFonts w:ascii="Arial" w:hAnsi="Arial" w:cs="Arial"/>
      <w:kern w:val="0"/>
      <w:sz w:val="28"/>
      <w:szCs w:val="28"/>
    </w:rPr>
  </w:style>
  <w:style w:type="character" w:customStyle="1" w:styleId="31">
    <w:name w:val="批注框文本 Char"/>
    <w:basedOn w:val="14"/>
    <w:link w:val="8"/>
    <w:semiHidden/>
    <w:qFormat/>
    <w:uiPriority w:val="99"/>
    <w:rPr>
      <w:rFonts w:ascii="Calibri" w:hAnsi="Calibri" w:eastAsia="宋体" w:cs="Times New Roman"/>
      <w:sz w:val="18"/>
      <w:szCs w:val="18"/>
    </w:rPr>
  </w:style>
  <w:style w:type="paragraph" w:customStyle="1" w:styleId="3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4">
    <w:name w:val="font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5">
    <w:name w:val="font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6">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8">
    <w:name w:val="font11"/>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1">
    <w:name w:val="xl7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2">
    <w:name w:val="xl7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7">
    <w:name w:val="xl8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8">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49">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0">
    <w:name w:val="xl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1">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2">
    <w:name w:val="xl89"/>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53">
    <w:name w:val="xl9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
    <w:name w:val="xl9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
    <w:name w:val="xl9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1">
    <w:name w:val="xl9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2">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3">
    <w:name w:val="xl10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
    <w:name w:val="xl10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
    <w:name w:val="xl10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6">
    <w:name w:val="xl10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character" w:customStyle="1" w:styleId="67">
    <w:name w:val="日期 Char"/>
    <w:basedOn w:val="14"/>
    <w:link w:val="7"/>
    <w:semiHidden/>
    <w:qFormat/>
    <w:uiPriority w:val="99"/>
    <w:rPr>
      <w:rFonts w:ascii="Calibri" w:hAnsi="Calibri" w:eastAsia="宋体" w:cs="Times New Roman"/>
    </w:rPr>
  </w:style>
  <w:style w:type="paragraph" w:customStyle="1" w:styleId="68">
    <w:name w:val="一级条标题"/>
    <w:basedOn w:val="69"/>
    <w:next w:val="1"/>
    <w:qFormat/>
    <w:uiPriority w:val="0"/>
    <w:pPr>
      <w:numPr>
        <w:ilvl w:val="2"/>
      </w:numPr>
      <w:tabs>
        <w:tab w:val="left" w:pos="360"/>
        <w:tab w:val="left" w:pos="420"/>
        <w:tab w:val="left" w:pos="525"/>
      </w:tabs>
      <w:spacing w:beforeLines="0" w:afterLines="0"/>
      <w:outlineLvl w:val="2"/>
    </w:pPr>
    <w:rPr>
      <w:b w:val="0"/>
    </w:rPr>
  </w:style>
  <w:style w:type="paragraph" w:customStyle="1" w:styleId="69">
    <w:name w:val="章标题"/>
    <w:next w:val="1"/>
    <w:qFormat/>
    <w:uiPriority w:val="0"/>
    <w:pPr>
      <w:numPr>
        <w:ilvl w:val="1"/>
        <w:numId w:val="2"/>
      </w:numPr>
      <w:tabs>
        <w:tab w:val="left" w:pos="420"/>
      </w:tabs>
      <w:spacing w:beforeLines="50" w:afterLines="50"/>
      <w:jc w:val="both"/>
      <w:outlineLvl w:val="1"/>
    </w:pPr>
    <w:rPr>
      <w:rFonts w:ascii="黑体" w:hAnsi="Times New Roman" w:eastAsia="黑体" w:cs="Times New Roman"/>
      <w:b/>
      <w:sz w:val="24"/>
      <w:lang w:val="en-US" w:eastAsia="zh-CN" w:bidi="ar-SA"/>
    </w:rPr>
  </w:style>
  <w:style w:type="paragraph" w:customStyle="1" w:styleId="70">
    <w:name w:val="二级条标题"/>
    <w:basedOn w:val="68"/>
    <w:next w:val="1"/>
    <w:qFormat/>
    <w:uiPriority w:val="0"/>
    <w:pPr>
      <w:numPr>
        <w:ilvl w:val="3"/>
      </w:numPr>
      <w:tabs>
        <w:tab w:val="clear" w:pos="525"/>
      </w:tabs>
      <w:outlineLvl w:val="3"/>
    </w:pPr>
  </w:style>
  <w:style w:type="paragraph" w:customStyle="1" w:styleId="71">
    <w:name w:val="List Paragraph"/>
    <w:basedOn w:val="1"/>
    <w:qFormat/>
    <w:uiPriority w:val="34"/>
    <w:pPr>
      <w:adjustRightInd w:val="0"/>
      <w:spacing w:line="560" w:lineRule="exact"/>
      <w:ind w:firstLine="420" w:firstLineChars="200"/>
      <w:textAlignment w:val="baseline"/>
    </w:pPr>
    <w:rPr>
      <w:rFonts w:ascii="Times New Roman" w:hAnsi="Times New Roman" w:eastAsia="仿宋_GB2312"/>
      <w:kern w:val="0"/>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5EA166-A16C-4A41-BB31-FB28624F98A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6866</Words>
  <Characters>6906</Characters>
  <Lines>36</Lines>
  <Paragraphs>10</Paragraphs>
  <TotalTime>0</TotalTime>
  <ScaleCrop>false</ScaleCrop>
  <LinksUpToDate>false</LinksUpToDate>
  <CharactersWithSpaces>6945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2018-08-08T12:21:00Z</dcterms:created>
  <dc:creator>Administrator</dc:creator>
  <cp:lastModifiedBy>ぺ灬cc果冻ル</cp:lastModifiedBy>
  <cp:lastPrinted>2019-07-23T06:51:00Z</cp:lastPrinted>
  <dcterms:modified xsi:type="dcterms:W3CDTF">2020-03-27T08:12:32Z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