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附件1：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郑州烟草研究院20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年博士后招收计划表</w:t>
      </w:r>
      <w:bookmarkEnd w:id="0"/>
    </w:p>
    <w:tbl>
      <w:tblPr>
        <w:tblStyle w:val="5"/>
        <w:tblW w:w="93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52"/>
        <w:gridCol w:w="2862"/>
        <w:gridCol w:w="1073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需求部门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所需专业方向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需求数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81" w:firstLineChars="1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烟草农业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研究室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微生物学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1人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双一流学校毕业，年龄在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32岁以下。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烟草工艺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研究室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大数据/工业控制/智能测控/机电一体化/光学等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2人</w:t>
            </w:r>
          </w:p>
        </w:tc>
        <w:tc>
          <w:tcPr>
            <w:tcW w:w="3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年龄在35岁以下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博士毕业</w:t>
            </w:r>
            <w:r>
              <w:rPr>
                <w:rFonts w:hint="eastAsia"/>
                <w:lang w:eastAsia="zh-CN"/>
              </w:rPr>
              <w:t>于</w:t>
            </w:r>
            <w:r>
              <w:rPr>
                <w:rFonts w:hint="eastAsia"/>
              </w:rPr>
              <w:t>双一流“含一流建设学科类”/985/211/中科院等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 xml:space="preserve"> 化学工程/化学工艺/材料/热能工程/生物质综合利用等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烟草化学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研究室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分析化学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芯片质谱、原位质谱相关专业背景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分子生物学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分子生物学、细胞生物学、生物信息学相关背景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质检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中心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分析化学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1-2人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有色谱、质谱、高分辨质谱及代谢组学研究等经验。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研究方向：生物标志物的发现及风险预测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生物学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分子生物学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有神经生物学、物质依赖、动物模型构建等经验。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研究方向：成瘾的神经生物学效应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卫生毒理学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环境毒理学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有细胞毒性、遗传毒性、系统毒理学评价经验。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研究方向：化合物的遗传毒性及分子机制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基因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中心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生物化学/化学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1-2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人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博士期间从事植物生物化学或植物基因/蛋白功能研究。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分子生物学/生物工程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有植物生物学背景，熟悉分子生物学各类技术，有转录组分析/植物代谢产物分析研究等背景者优先。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生物信息学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具有生物信息学、基因组学等相关专业博士学位，在组学大数据、数据库开发方面有相关经验者优先。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微生物学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具有微生物学、基因组学等相关专业博士学位，在微生物组方面有相关经验者优先。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合计</w:t>
            </w:r>
          </w:p>
        </w:tc>
        <w:tc>
          <w:tcPr>
            <w:tcW w:w="438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5-9人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60"/>
    <w:rsid w:val="000009B1"/>
    <w:rsid w:val="000C76B4"/>
    <w:rsid w:val="00104A50"/>
    <w:rsid w:val="00111AE6"/>
    <w:rsid w:val="00184FC7"/>
    <w:rsid w:val="00202880"/>
    <w:rsid w:val="00280F73"/>
    <w:rsid w:val="002B2BF0"/>
    <w:rsid w:val="002E1AFA"/>
    <w:rsid w:val="00305964"/>
    <w:rsid w:val="00380BF4"/>
    <w:rsid w:val="003D3850"/>
    <w:rsid w:val="00454ED3"/>
    <w:rsid w:val="0051291F"/>
    <w:rsid w:val="005C5E39"/>
    <w:rsid w:val="005D73D9"/>
    <w:rsid w:val="006212C7"/>
    <w:rsid w:val="00630BDE"/>
    <w:rsid w:val="00664E87"/>
    <w:rsid w:val="006709F3"/>
    <w:rsid w:val="006B038F"/>
    <w:rsid w:val="006B70B8"/>
    <w:rsid w:val="007C01D8"/>
    <w:rsid w:val="007E110C"/>
    <w:rsid w:val="008F506F"/>
    <w:rsid w:val="00935ECB"/>
    <w:rsid w:val="00981B00"/>
    <w:rsid w:val="009D44D4"/>
    <w:rsid w:val="00A54ECE"/>
    <w:rsid w:val="00A93E86"/>
    <w:rsid w:val="00AB476B"/>
    <w:rsid w:val="00AF244B"/>
    <w:rsid w:val="00B03260"/>
    <w:rsid w:val="00B24660"/>
    <w:rsid w:val="00B3670A"/>
    <w:rsid w:val="00B62F0C"/>
    <w:rsid w:val="00B8534A"/>
    <w:rsid w:val="00B87563"/>
    <w:rsid w:val="00B915DD"/>
    <w:rsid w:val="00C13644"/>
    <w:rsid w:val="00CC52DD"/>
    <w:rsid w:val="00CE3601"/>
    <w:rsid w:val="00E61886"/>
    <w:rsid w:val="00EA62B5"/>
    <w:rsid w:val="00EA6472"/>
    <w:rsid w:val="00F13082"/>
    <w:rsid w:val="00F272CE"/>
    <w:rsid w:val="00F44D82"/>
    <w:rsid w:val="00FF7D90"/>
    <w:rsid w:val="059A3FAE"/>
    <w:rsid w:val="0B674330"/>
    <w:rsid w:val="120E3159"/>
    <w:rsid w:val="13984379"/>
    <w:rsid w:val="266A17A8"/>
    <w:rsid w:val="2B7C237A"/>
    <w:rsid w:val="2BBE4F9E"/>
    <w:rsid w:val="2DE2455F"/>
    <w:rsid w:val="40495475"/>
    <w:rsid w:val="434149E7"/>
    <w:rsid w:val="49F16A3B"/>
    <w:rsid w:val="512C2EEE"/>
    <w:rsid w:val="55D65F6A"/>
    <w:rsid w:val="575F4BAF"/>
    <w:rsid w:val="61E709F5"/>
    <w:rsid w:val="6D40568A"/>
    <w:rsid w:val="70080841"/>
    <w:rsid w:val="73143ED1"/>
    <w:rsid w:val="7B9549DF"/>
    <w:rsid w:val="7FB42E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2014-07-10T08:18:00Z</dcterms:created>
  <dc:creator>赵欣</dc:creator>
  <cp:lastModifiedBy>ibm</cp:lastModifiedBy>
  <cp:lastPrinted>2019-01-14T02:22:00Z</cp:lastPrinted>
  <dcterms:modified xsi:type="dcterms:W3CDTF">2020-03-23T07:03:49Z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