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textAlignment w:val="baseline"/>
        <w:rPr>
          <w:rStyle w:val="6"/>
          <w:rFonts w:ascii="仿宋" w:hAnsi="仿宋" w:eastAsia="仿宋"/>
          <w:kern w:val="2"/>
          <w:sz w:val="28"/>
          <w:szCs w:val="32"/>
          <w:lang w:val="en-US" w:eastAsia="zh-CN" w:bidi="ar-SA"/>
        </w:rPr>
      </w:pPr>
    </w:p>
    <w:tbl>
      <w:tblPr>
        <w:tblStyle w:val="5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241"/>
        <w:gridCol w:w="1179"/>
        <w:gridCol w:w="800"/>
        <w:gridCol w:w="1460"/>
        <w:gridCol w:w="1806"/>
        <w:gridCol w:w="1234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方正小标宋简体" w:hAnsi="宋体" w:eastAsia="方正小标宋简体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6"/>
                <w:rFonts w:ascii="方正小标宋简体" w:hAnsi="宋体" w:eastAsia="方正小标宋简体"/>
                <w:kern w:val="0"/>
                <w:sz w:val="40"/>
                <w:szCs w:val="40"/>
                <w:lang w:val="en-US" w:eastAsia="zh-CN" w:bidi="ar-SA"/>
              </w:rPr>
              <w:t>2020年邢台市桥东区就业见习岗位表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方正小标宋简体" w:hAnsi="宋体" w:eastAsia="方正小标宋简体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Times New Roman" w:hAnsi="Times New Roman" w:eastAsia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Times New Roman" w:hAnsi="Times New Roman" w:eastAsia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Times New Roman" w:hAnsi="Times New Roman" w:eastAsia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Times New Roman" w:hAnsi="Times New Roman" w:eastAsia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Times New Roman" w:hAnsi="Times New Roman" w:eastAsia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Times New Roman" w:hAnsi="Times New Roman" w:eastAsia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Times New Roman" w:hAnsi="Times New Roman" w:eastAsia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 xml:space="preserve"> 学历</w:t>
            </w: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待遇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留用率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邢台市桥东区社会保险事业管理局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办事员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邢台市第三中学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中学教师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汉语言文学、数学与应用数学、英语、物理学、化学、政治、历史学、地理、生物等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邢台市第一幼儿园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幼儿教师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学前教育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邢台市逸夫小学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专业不限，取得教师资格证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邢台市龙泉小学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教育教学相关专业及技能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邢台市东大街小学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专业不限，取得教师资格证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邢台市南园路小学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专业不限，取得教师资格证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邢台市马路街小学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小学教师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教育教学相关专业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邢台市东关逸夫小学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小学教师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小学教育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邢台市家乐园小学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小学教师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教育教学相关专业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邢台市新华南小学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专业不限，取得教师资格证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</w:tbl>
    <w:p>
      <w:pPr>
        <w:jc w:val="both"/>
        <w:textAlignment w:val="baseline"/>
        <w:rPr>
          <w:rStyle w:val="6"/>
          <w:kern w:val="2"/>
          <w:sz w:val="21"/>
          <w:szCs w:val="22"/>
          <w:lang w:val="en-US" w:eastAsia="zh-CN" w:bidi="ar-SA"/>
        </w:rPr>
      </w:pPr>
      <w:r>
        <w:rPr>
          <w:rStyle w:val="6"/>
          <w:kern w:val="2"/>
          <w:sz w:val="21"/>
          <w:szCs w:val="22"/>
          <w:lang w:val="en-US" w:eastAsia="zh-CN" w:bidi="ar-SA"/>
        </w:rPr>
        <w:br w:type="page"/>
      </w:r>
    </w:p>
    <w:p>
      <w:pPr>
        <w:jc w:val="both"/>
        <w:textAlignment w:val="baseline"/>
        <w:rPr>
          <w:rStyle w:val="6"/>
          <w:kern w:val="2"/>
          <w:sz w:val="21"/>
          <w:szCs w:val="22"/>
          <w:lang w:val="en-US" w:eastAsia="zh-CN" w:bidi="ar-SA"/>
        </w:rPr>
      </w:pPr>
    </w:p>
    <w:tbl>
      <w:tblPr>
        <w:tblStyle w:val="5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60"/>
        <w:gridCol w:w="1081"/>
        <w:gridCol w:w="142"/>
        <w:gridCol w:w="1037"/>
        <w:gridCol w:w="522"/>
        <w:gridCol w:w="278"/>
        <w:gridCol w:w="360"/>
        <w:gridCol w:w="1100"/>
        <w:gridCol w:w="500"/>
        <w:gridCol w:w="1306"/>
        <w:gridCol w:w="74"/>
        <w:gridCol w:w="1160"/>
        <w:gridCol w:w="260"/>
        <w:gridCol w:w="500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705" w:hRule="atLeast"/>
        </w:trPr>
        <w:tc>
          <w:tcPr>
            <w:tcW w:w="46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 xml:space="preserve"> 学历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待遇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留用率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邢台市第七中学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历史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地理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体育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邢台市立德小学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专业不限，取得教师资格证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邢台市三义庙小学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语文教师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中文及相关专业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数学教师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数学及相关专业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体育教师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体育及相关专业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2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邢台市第二十八中学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中小学教师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数学、语言、历史、政治、物理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中小学教师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音乐、体育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邢台市桥东区豫让桥办事处中心学校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中文、数学等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邢台市碾子头小学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专业不限，取得教师资格证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邢台市第二幼儿园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幼师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学前教育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2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邢台市第十中学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英语教师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历史教师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历史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政治教师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体育教师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体育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音乐教师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化学教师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化学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 xml:space="preserve"> 学历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待遇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留用率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2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河北新凯龙家居商贸有限公司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收银员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女性，专业不限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2000-2200元/月</w:t>
            </w:r>
          </w:p>
        </w:tc>
        <w:tc>
          <w:tcPr>
            <w:tcW w:w="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设备维修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男性，专业不限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2200-2500元/月</w:t>
            </w:r>
          </w:p>
        </w:tc>
        <w:tc>
          <w:tcPr>
            <w:tcW w:w="7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企划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美术专业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3000-3500元/月</w:t>
            </w:r>
          </w:p>
        </w:tc>
        <w:tc>
          <w:tcPr>
            <w:tcW w:w="7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办公室内勤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文秘专业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2300-2500元/月</w:t>
            </w:r>
          </w:p>
        </w:tc>
        <w:tc>
          <w:tcPr>
            <w:tcW w:w="7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保安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男性，专业不限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2200-2400元/月</w:t>
            </w:r>
          </w:p>
        </w:tc>
        <w:tc>
          <w:tcPr>
            <w:tcW w:w="7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销售员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1800元+提成</w:t>
            </w:r>
          </w:p>
        </w:tc>
        <w:tc>
          <w:tcPr>
            <w:tcW w:w="7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邢台市桥东区物资流通总会幼儿园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幼师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中专及以上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学前教育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1790-2000元/月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邢台市桥东区市场监督管理局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市场监督管理所协管员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法律、计算机、文秘专业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1790元/月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河南正华电讯有限公司河北分公司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话务员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中专及以上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1790-6000/月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</w:tr>
    </w:tbl>
    <w:p>
      <w:pPr>
        <w:pStyle w:val="14"/>
        <w:widowControl/>
        <w:snapToGrid w:val="0"/>
        <w:spacing w:line="556" w:lineRule="exact"/>
        <w:ind w:left="0" w:leftChars="0" w:rightChars="0"/>
        <w:textAlignment w:val="baseline"/>
        <w:rPr>
          <w:rStyle w:val="6"/>
          <w:rFonts w:ascii="黑体" w:hAnsi="Times New Roman" w:eastAsia="黑体"/>
          <w:b w:val="0"/>
          <w:color w:val="000000"/>
          <w:kern w:val="2"/>
          <w:sz w:val="32"/>
          <w:szCs w:val="32"/>
          <w:lang w:val="en-US" w:eastAsia="zh-CN" w:bidi="ar-SA"/>
        </w:rPr>
        <w:sectPr>
          <w:footerReference r:id="rId3" w:type="even"/>
          <w:pgSz w:w="11906" w:h="16838"/>
          <w:pgMar w:top="1701" w:right="1800" w:bottom="0" w:left="1800" w:header="851" w:footer="992" w:gutter="0"/>
          <w:paperSrc/>
          <w:lnNumType w:countBy="0"/>
          <w:cols w:space="720" w:num="1"/>
          <w:vAlign w:val="top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360" w:lineRule="auto"/>
        <w:jc w:val="both"/>
        <w:textAlignment w:val="baseline"/>
        <w:rPr>
          <w:rStyle w:val="6"/>
          <w:rFonts w:ascii="仿宋" w:hAnsi="仿宋" w:eastAsia="仿宋"/>
          <w:kern w:val="2"/>
          <w:sz w:val="20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90D2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uiPriority w:val="0"/>
    <w:pPr>
      <w:jc w:val="both"/>
      <w:textAlignment w:val="baseline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uiPriority w:val="0"/>
  </w:style>
  <w:style w:type="character" w:customStyle="1" w:styleId="8">
    <w:name w:val="PageNumber"/>
    <w:basedOn w:val="6"/>
    <w:link w:val="1"/>
    <w:uiPriority w:val="0"/>
  </w:style>
  <w:style w:type="character" w:customStyle="1" w:styleId="9">
    <w:name w:val="UserStyle_0"/>
    <w:link w:val="3"/>
    <w:uiPriority w:val="0"/>
    <w:rPr>
      <w:sz w:val="18"/>
      <w:szCs w:val="18"/>
    </w:rPr>
  </w:style>
  <w:style w:type="character" w:customStyle="1" w:styleId="10">
    <w:name w:val="UserStyle_1"/>
    <w:link w:val="2"/>
    <w:uiPriority w:val="0"/>
    <w:rPr>
      <w:sz w:val="18"/>
      <w:szCs w:val="18"/>
    </w:rPr>
  </w:style>
  <w:style w:type="character" w:customStyle="1" w:styleId="11">
    <w:name w:val="UserStyle_2"/>
    <w:link w:val="12"/>
    <w:semiHidden/>
    <w:qFormat/>
    <w:uiPriority w:val="0"/>
    <w:rPr>
      <w:rFonts w:ascii="等线" w:hAnsi="等线" w:eastAsia="等线"/>
      <w:sz w:val="18"/>
      <w:szCs w:val="18"/>
    </w:rPr>
  </w:style>
  <w:style w:type="paragraph" w:customStyle="1" w:styleId="12">
    <w:name w:val="Acetate"/>
    <w:basedOn w:val="1"/>
    <w:link w:val="1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3">
    <w:name w:val="UserStyle_3"/>
    <w:link w:val="1"/>
    <w:uiPriority w:val="0"/>
    <w:rPr>
      <w:rFonts w:ascii="宋体" w:hAnsi="宋体" w:eastAsia="宋体"/>
      <w:color w:val="000000"/>
      <w:sz w:val="24"/>
      <w:szCs w:val="24"/>
    </w:rPr>
  </w:style>
  <w:style w:type="paragraph" w:customStyle="1" w:styleId="14">
    <w:name w:val="BlockQuote"/>
    <w:basedOn w:val="1"/>
    <w:qFormat/>
    <w:uiPriority w:val="0"/>
    <w:pPr>
      <w:ind w:left="-3" w:leftChars="-1" w:rightChars="-239"/>
      <w:jc w:val="both"/>
      <w:textAlignment w:val="baseline"/>
    </w:pPr>
    <w:rPr>
      <w:rFonts w:ascii="宋体" w:hAnsi="Times New Roman" w:eastAsia="宋体"/>
      <w:b/>
      <w:kern w:val="2"/>
      <w:sz w:val="24"/>
      <w:szCs w:val="20"/>
      <w:lang w:val="en-US" w:eastAsia="zh-CN" w:bidi="ar-SA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2020-03-18T12:58:22Z</dcterms:created>
  <dc:creator>Administrator</dc:creator>
  <cp:lastModifiedBy>Administrator</cp:lastModifiedBy>
  <dcterms:modified xsi:type="dcterms:W3CDTF">2020-03-18T12:59:18Z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