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ind w:firstLine="560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>附件1：招聘岗位、人数及条件表</w:t>
      </w:r>
    </w:p>
    <w:tbl>
      <w:tblPr>
        <w:tblStyle w:val="2"/>
        <w:tblW w:w="140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276"/>
        <w:gridCol w:w="851"/>
        <w:gridCol w:w="1134"/>
        <w:gridCol w:w="1134"/>
        <w:gridCol w:w="2211"/>
        <w:gridCol w:w="3175"/>
        <w:gridCol w:w="36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新闻采编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女不限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科及以上学历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35周岁及以下（1984年1月1日以后出生）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新闻学与传播学、广播电视学、网络与新媒体、新闻采编与制作、中国语言文学及相关专业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1.遵纪守法，诚实守信，无不良记录，有较强的责任意识、良好的职业道德和团队精神。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2.具备良好的心理素质和业务学习能力。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3.身心健康，胜任招聘岗位工作要求，无不适应工作的疾患。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4.善于沟通，有一定的语言文字表达、宣传策划和综合分析能力。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5.在同等条件下，具有电力行业采编、摄影摄像、社会媒体工作经验者可优先录用。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30F6E"/>
    <w:rsid w:val="64877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Administrator</cp:lastModifiedBy>
  <dcterms:modified xsi:type="dcterms:W3CDTF">2020-03-17T04:36:51Z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