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80" w:lineRule="auto"/>
        <w:ind w:left="0" w:right="0" w:firstLine="562"/>
        <w:jc w:val="left"/>
      </w:pPr>
      <w:r>
        <w:rPr>
          <w:rFonts w:ascii="仿宋" w:hAnsi="仿宋" w:eastAsia="仿宋" w:cs="仿宋"/>
          <w:b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 w:bidi="ar"/>
        </w:rPr>
        <w:t>应届毕业生岗位</w:t>
      </w:r>
    </w:p>
    <w:tbl>
      <w:tblPr>
        <w:tblW w:w="91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920"/>
        <w:gridCol w:w="254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具体工作部门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2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京内生源</w:t>
            </w:r>
          </w:p>
        </w:tc>
        <w:tc>
          <w:tcPr>
            <w:tcW w:w="19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京外生源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微生物代谢工程室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微生物药物、药物化学、合成生物学、微生物代谢、微生物与生化药学、生物技术、药物化学及相关专业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病毒研究室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药理学及相关专业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有机化学研究室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药物化学及相关专业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微生物化学室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分析化学、天然产物化学及相关专业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药理研究室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药理、微生物、生物技术、抗感染与炎症药理学及相关专业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微生物新药筛选重点实验室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微生物与生化药学、微生物天然产物、生物合成及相关专业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菌种保藏研究室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微生物及药学及相关专业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肿瘤研究室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药理学及相关专业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药理研究室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制剂研究室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药剂学、药物分析或药学及相关专业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研究所办公室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文秘、行政管理、医药卫生管理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开发处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医学、药学及相关专业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财务处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会计学、计算机及相关专业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行政器材处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行政管理、建筑工程管理、工商管理及相关专业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后勤服务中心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行政管理、物业管理及相关专业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后勤服务中心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水电工程及相关专业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80" w:lineRule="auto"/>
        <w:ind w:left="0" w:right="0" w:firstLine="562"/>
        <w:jc w:val="left"/>
      </w:pP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 w:bidi="ar"/>
        </w:rPr>
        <w:t>2.其他岗位</w:t>
      </w:r>
    </w:p>
    <w:tbl>
      <w:tblPr>
        <w:tblW w:w="9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920"/>
        <w:gridCol w:w="2540"/>
        <w:gridCol w:w="288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具体工作部门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</w:tc>
        <w:tc>
          <w:tcPr>
            <w:tcW w:w="2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相关条件要求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菌种保藏研究室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微生物及相关专业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年拟出站博士后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药理研究室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药理学、微生物学、微生物与生化药学及相关专业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熟悉斑马鱼饲养实验研究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default" w:ascii="Courier New" w:hAnsi="Courier New" w:cs="Courier New" w:eastAsiaTheme="minorEastAsia"/>
                <w:kern w:val="0"/>
                <w:sz w:val="20"/>
                <w:szCs w:val="2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年拟出站博士后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微生物代谢工程室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生物技术、药物化学及相关专业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博士学历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党委办公室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党史、党建、思想政治教育、哲学及相关专业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硕士及以上学历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动物房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实验技术、兽医学、动物饲养及相关专业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社招岗位，大专及以上学历，北京户籍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后勤服务中心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技术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水电工程及相关专业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社招岗位，大专及以上学历，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北京户籍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40BAE"/>
    <w:rsid w:val="3A340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2020-03-11T06:56:00Z</dcterms:created>
  <dc:creator>不栉进士-小娜娜</dc:creator>
  <cp:lastModifiedBy>不栉进士-小娜娜</cp:lastModifiedBy>
  <dcterms:modified xsi:type="dcterms:W3CDTF">2020-03-11T06:58:50Z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