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68" w:lineRule="atLeast"/>
        <w:ind w:left="0" w:right="29" w:firstLine="644"/>
        <w:jc w:val="left"/>
        <w:rPr>
          <w:rFonts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安家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费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、科研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启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动费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及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博士津贴</w:t>
      </w:r>
    </w:p>
    <w:p>
      <w:pPr>
        <w:keepNext w:val="0"/>
        <w:keepLines w:val="0"/>
        <w:widowControl/>
        <w:suppressLineNumbers w:val="0"/>
        <w:spacing w:before="9" w:beforeAutospacing="0" w:after="0" w:afterAutospacing="0" w:line="12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12"/>
          <w:szCs w:val="12"/>
          <w:bdr w:val="none" w:color="auto" w:sz="0" w:space="0"/>
          <w:lang w:val="en-US" w:eastAsia="zh-CN" w:bidi="ar"/>
        </w:rPr>
        <w:t> </w:t>
      </w:r>
    </w:p>
    <w:tbl>
      <w:tblPr>
        <w:tblW w:w="8805" w:type="dxa"/>
        <w:tblInd w:w="124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549"/>
        <w:gridCol w:w="1574"/>
        <w:gridCol w:w="1554"/>
        <w:gridCol w:w="31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beforeAutospacing="0" w:after="0" w:afterAutospacing="0" w:line="200" w:lineRule="atLeast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53" w:right="-2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分档</w:t>
            </w:r>
          </w:p>
        </w:tc>
        <w:tc>
          <w:tcPr>
            <w:tcW w:w="15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3" w:beforeAutospacing="0" w:after="0" w:afterAutospacing="0" w:line="240" w:lineRule="auto"/>
              <w:ind w:left="369" w:right="352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安家费</w:t>
            </w:r>
          </w:p>
          <w:p>
            <w:pPr>
              <w:keepNext w:val="0"/>
              <w:keepLines w:val="0"/>
              <w:widowControl/>
              <w:suppressLineNumbers w:val="0"/>
              <w:spacing w:before="47" w:beforeAutospacing="0" w:after="0" w:afterAutospacing="0" w:line="240" w:lineRule="auto"/>
              <w:ind w:left="249" w:right="232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31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2" w:lineRule="atLeast"/>
              <w:ind w:left="477" w:right="-2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科研启动费（万元）</w:t>
            </w:r>
          </w:p>
        </w:tc>
        <w:tc>
          <w:tcPr>
            <w:tcW w:w="31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" w:beforeAutospacing="0" w:after="0" w:afterAutospacing="0" w:line="200" w:lineRule="atLeast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887" w:right="-2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2" w:lineRule="atLeast"/>
              <w:ind w:left="421" w:right="-2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文科类</w:t>
            </w:r>
          </w:p>
        </w:tc>
        <w:tc>
          <w:tcPr>
            <w:tcW w:w="1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2" w:lineRule="atLeast"/>
              <w:ind w:left="289" w:right="-2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非文科类</w:t>
            </w:r>
          </w:p>
        </w:tc>
        <w:tc>
          <w:tcPr>
            <w:tcW w:w="31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240" w:lineRule="auto"/>
              <w:ind w:left="282" w:right="-2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 档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240" w:lineRule="auto"/>
              <w:ind w:left="609" w:right="592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240" w:lineRule="auto"/>
              <w:ind w:left="683" w:right="66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240" w:lineRule="auto"/>
              <w:ind w:left="612" w:right="594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6" w:lineRule="atLeast"/>
              <w:ind w:left="407" w:right="339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由学院按学校要求考核并确定发放标准和发放方式。低职高聘者不享受博士津贴。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6" w:lineRule="atLeast"/>
              <w:ind w:left="407" w:right="339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4" w:beforeAutospacing="0" w:after="0" w:afterAutospacing="0" w:line="240" w:lineRule="auto"/>
              <w:ind w:left="282" w:right="-2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 档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4" w:beforeAutospacing="0" w:after="0" w:afterAutospacing="0" w:line="240" w:lineRule="auto"/>
              <w:ind w:left="609" w:right="592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4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683" w:right="663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4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656" w:right="638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82" w:right="-2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 档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609" w:right="592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47" w:lineRule="atLeast"/>
        <w:ind w:left="163" w:right="-20" w:firstLine="63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1"/>
          <w:kern w:val="0"/>
          <w:sz w:val="32"/>
          <w:szCs w:val="32"/>
          <w:bdr w:val="none" w:color="auto" w:sz="0" w:space="0"/>
          <w:lang w:val="en-US" w:eastAsia="zh-CN" w:bidi="ar"/>
        </w:rPr>
        <w:t>1.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安家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费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发放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形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式：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在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工作地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购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买自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住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商品房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的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可一次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性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全额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发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放安家费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24"/>
          <w:kern w:val="0"/>
          <w:sz w:val="32"/>
          <w:szCs w:val="32"/>
          <w:bdr w:val="none" w:color="auto" w:sz="0" w:space="0"/>
          <w:lang w:val="en-US" w:eastAsia="zh-CN" w:bidi="ar"/>
        </w:rPr>
        <w:t>；未购房的，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安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家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费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首次可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发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放50%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26"/>
          <w:kern w:val="0"/>
          <w:sz w:val="32"/>
          <w:szCs w:val="32"/>
          <w:bdr w:val="none" w:color="auto" w:sz="0" w:space="0"/>
          <w:lang w:val="en-US" w:eastAsia="zh-CN" w:bidi="ar"/>
        </w:rPr>
        <w:t>，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剩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余部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分待购房时发放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36" w:beforeAutospacing="0" w:after="0" w:afterAutospacing="0" w:line="240" w:lineRule="auto"/>
        <w:ind w:left="790" w:right="-2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1"/>
          <w:kern w:val="0"/>
          <w:sz w:val="32"/>
          <w:szCs w:val="32"/>
          <w:bdr w:val="none" w:color="auto" w:sz="0" w:space="0"/>
          <w:lang w:val="en-US" w:eastAsia="zh-CN" w:bidi="ar"/>
        </w:rPr>
        <w:t>2.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科研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启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动费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资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助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期限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为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82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149" w:right="188" w:firstLine="64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1"/>
          <w:kern w:val="0"/>
          <w:sz w:val="32"/>
          <w:szCs w:val="32"/>
          <w:bdr w:val="none" w:color="auto" w:sz="0" w:space="0"/>
          <w:lang w:val="en-US" w:eastAsia="zh-CN" w:bidi="ar"/>
        </w:rPr>
        <w:t>3.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对于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学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术水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平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超过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A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 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档、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特别优秀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的博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士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，经学校研究定为 A+档。设立人才引进调节基金，对 A+档博士或世界排名前 300 名大学（泰晤士高等教育最新排名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10"/>
          <w:kern w:val="0"/>
          <w:sz w:val="32"/>
          <w:szCs w:val="32"/>
          <w:bdr w:val="none" w:color="auto" w:sz="0" w:space="0"/>
          <w:lang w:val="en-US" w:eastAsia="zh-CN" w:bidi="ar"/>
        </w:rPr>
        <w:t>）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毕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业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的博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士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实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10"/>
          <w:kern w:val="0"/>
          <w:sz w:val="32"/>
          <w:szCs w:val="32"/>
          <w:bdr w:val="none" w:color="auto" w:sz="0" w:space="0"/>
          <w:lang w:val="en-US" w:eastAsia="zh-CN" w:bidi="ar"/>
        </w:rPr>
        <w:t>行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一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人一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策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12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22"/>
          <w:kern w:val="0"/>
          <w:sz w:val="32"/>
          <w:szCs w:val="32"/>
          <w:bdr w:val="none" w:color="auto" w:sz="0" w:space="0"/>
          <w:lang w:val="en-US" w:eastAsia="zh-CN" w:bidi="ar"/>
        </w:rPr>
        <w:t>、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一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事一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议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12"/>
          <w:kern w:val="0"/>
          <w:sz w:val="32"/>
          <w:szCs w:val="32"/>
          <w:bdr w:val="none" w:color="auto" w:sz="0" w:space="0"/>
          <w:lang w:val="en-US" w:eastAsia="zh-CN" w:bidi="ar"/>
        </w:rPr>
        <w:t>”，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安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家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费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41"/>
          <w:kern w:val="0"/>
          <w:sz w:val="32"/>
          <w:szCs w:val="32"/>
          <w:bdr w:val="none" w:color="auto" w:sz="0" w:space="0"/>
          <w:lang w:val="en-US" w:eastAsia="zh-CN" w:bidi="ar"/>
        </w:rPr>
        <w:t>、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科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研启动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费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等各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项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待遇从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优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面议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-38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具体标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准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由各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学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院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提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出建议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后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报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1"/>
          <w:kern w:val="0"/>
          <w:sz w:val="32"/>
          <w:szCs w:val="32"/>
          <w:bdr w:val="none" w:color="auto" w:sz="0" w:space="0"/>
          <w:lang w:val="en-US" w:eastAsia="zh-CN" w:bidi="ar"/>
        </w:rPr>
        <w:t>人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事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处审核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2"/>
          <w:kern w:val="0"/>
          <w:sz w:val="32"/>
          <w:szCs w:val="32"/>
          <w:bdr w:val="none" w:color="auto" w:sz="0" w:space="0"/>
          <w:lang w:val="en-US" w:eastAsia="zh-CN" w:bidi="ar"/>
        </w:rPr>
        <w:t>确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8" w:lineRule="atLeast"/>
        <w:ind w:left="149" w:right="188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4.获国家级成果奖励或省部级一等奖（排名前五），省部级二等奖（排名前三），省部级三等奖（排名前二）的，适当增加安家费。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10D0E"/>
    <w:rsid w:val="3F1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2020-03-06T06:05:00Z</dcterms:created>
  <dc:creator>那时花开咖啡馆。</dc:creator>
  <cp:lastModifiedBy>那时花开咖啡馆。</cp:lastModifiedBy>
  <dcterms:modified xsi:type="dcterms:W3CDTF">2020-03-06T06:07:01Z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