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horzAnchor="margin" w:tblpX="119" w:tblpY="990"/>
        <w:tblW w:w="13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1037"/>
        <w:gridCol w:w="5318"/>
        <w:gridCol w:w="2141"/>
        <w:gridCol w:w="1063"/>
        <w:gridCol w:w="1132"/>
        <w:gridCol w:w="1759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382" w:type="dxa"/>
          </w:tcPr>
          <w:p>
            <w:pPr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  <w:t>类别</w:t>
            </w:r>
          </w:p>
        </w:tc>
        <w:tc>
          <w:tcPr>
            <w:tcW w:w="1037" w:type="dxa"/>
          </w:tcPr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  <w:t>引进对象</w:t>
            </w:r>
          </w:p>
        </w:tc>
        <w:tc>
          <w:tcPr>
            <w:tcW w:w="5318" w:type="dxa"/>
          </w:tcPr>
          <w:p>
            <w:pPr>
              <w:ind w:firstLine="1305" w:firstLineChars="650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</w:p>
          <w:p>
            <w:pPr>
              <w:ind w:firstLine="1305" w:firstLineChars="650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引 进 条 件</w:t>
            </w:r>
          </w:p>
        </w:tc>
        <w:tc>
          <w:tcPr>
            <w:tcW w:w="214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薪酬（工资</w:t>
            </w:r>
            <w:r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  <w:t>、校内基础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津贴</w:t>
            </w:r>
            <w:r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  <w:t>、博士专项津贴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等）</w:t>
            </w:r>
          </w:p>
        </w:tc>
        <w:tc>
          <w:tcPr>
            <w:tcW w:w="1063" w:type="dxa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科研配套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经费</w:t>
            </w:r>
          </w:p>
        </w:tc>
        <w:tc>
          <w:tcPr>
            <w:tcW w:w="1132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安家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费</w:t>
            </w:r>
          </w:p>
        </w:tc>
        <w:tc>
          <w:tcPr>
            <w:tcW w:w="1759" w:type="dxa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职称待遇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配偶工作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382" w:type="dxa"/>
            <w:vMerge w:val="restart"/>
          </w:tcPr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  <w:t>入</w:t>
            </w:r>
            <w:r>
              <w:rPr>
                <w:rFonts w:ascii="仿宋" w:hAnsi="仿宋" w:eastAsia="仿宋"/>
                <w:b/>
                <w:kern w:val="0"/>
                <w:sz w:val="20"/>
                <w:szCs w:val="20"/>
              </w:rPr>
              <w:t>编制引进</w:t>
            </w:r>
          </w:p>
        </w:tc>
        <w:tc>
          <w:tcPr>
            <w:tcW w:w="1037" w:type="dxa"/>
          </w:tcPr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第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五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层次</w:t>
            </w: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拔尖人才</w:t>
            </w:r>
          </w:p>
        </w:tc>
        <w:tc>
          <w:tcPr>
            <w:tcW w:w="5318" w:type="dxa"/>
          </w:tcPr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具有博士学历学位，年龄原则上不超过45周岁，同时符合下列条件之一：</w:t>
            </w:r>
          </w:p>
          <w:p>
            <w:pP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.以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第一作者发表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核心期刊论文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篇，其中重要及以上核心期刊论文1篇。</w:t>
            </w:r>
          </w:p>
          <w:p>
            <w:pP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2.省部级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教学成果三等奖获得者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（个人排名第一）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省部级哲学社会科学优秀成果三等奖（个人排名第一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）；</w:t>
            </w:r>
          </w:p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.省部级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自然科学优秀学术论文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三等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奖(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个人排名第一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);</w:t>
            </w:r>
          </w:p>
        </w:tc>
        <w:tc>
          <w:tcPr>
            <w:tcW w:w="2141" w:type="dxa"/>
          </w:tcPr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17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万元起/年（博士专项津贴10万元）</w:t>
            </w:r>
          </w:p>
        </w:tc>
        <w:tc>
          <w:tcPr>
            <w:tcW w:w="1063" w:type="dxa"/>
          </w:tcPr>
          <w:p>
            <w:pPr>
              <w:ind w:firstLine="500" w:firstLineChars="250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ind w:firstLine="300" w:firstLineChars="150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ind w:firstLine="300" w:firstLineChars="150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万元</w:t>
            </w: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</w:tc>
        <w:tc>
          <w:tcPr>
            <w:tcW w:w="1132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入编后一次性提供住房补贴</w:t>
            </w:r>
            <w:r>
              <w:rPr>
                <w:rFonts w:ascii="仿宋" w:hAnsi="仿宋" w:eastAsia="仿宋"/>
                <w:kern w:val="0"/>
                <w:sz w:val="20"/>
                <w:szCs w:val="21"/>
              </w:rPr>
              <w:t>35</w:t>
            </w: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万元</w:t>
            </w:r>
          </w:p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59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具有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高级职称的，到校后即聘任为相应职称，无高级职称的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，工作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满一年经考核合格后，参加副教授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评审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，通过后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授予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资格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及正式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聘任</w:t>
            </w:r>
          </w:p>
        </w:tc>
        <w:tc>
          <w:tcPr>
            <w:tcW w:w="1159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配偶符合学校相关条件的，妥善解决</w:t>
            </w:r>
          </w:p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382" w:type="dxa"/>
            <w:vMerge w:val="continue"/>
          </w:tcPr>
          <w:p>
            <w:pPr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第六层次优秀博士</w:t>
            </w:r>
          </w:p>
        </w:tc>
        <w:tc>
          <w:tcPr>
            <w:tcW w:w="5318" w:type="dxa"/>
          </w:tcPr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具有博士学历学位，年龄原则上不超过4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周岁，同时符合下列条件之一：</w:t>
            </w: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1.以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第一作者发表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核心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期刊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论文2篇；</w:t>
            </w:r>
          </w:p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.海外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留学博士需取得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教育部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认证的博士学历学位证书，并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以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第一作者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发表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留学国家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认证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的核心期刊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论文2篇；</w:t>
            </w:r>
          </w:p>
        </w:tc>
        <w:tc>
          <w:tcPr>
            <w:tcW w:w="2141" w:type="dxa"/>
          </w:tcPr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万元起/年（博士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专项津贴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8万元）</w:t>
            </w:r>
          </w:p>
        </w:tc>
        <w:tc>
          <w:tcPr>
            <w:tcW w:w="1063" w:type="dxa"/>
          </w:tcPr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5万元</w:t>
            </w:r>
          </w:p>
        </w:tc>
        <w:tc>
          <w:tcPr>
            <w:tcW w:w="1132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入编后一次性提供住房补贴</w:t>
            </w:r>
            <w:r>
              <w:rPr>
                <w:rFonts w:ascii="仿宋" w:hAnsi="仿宋" w:eastAsia="仿宋"/>
                <w:kern w:val="0"/>
                <w:sz w:val="20"/>
                <w:szCs w:val="21"/>
              </w:rPr>
              <w:t>30</w:t>
            </w: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万元</w:t>
            </w:r>
          </w:p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59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具有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高级职称的，到校后即聘任为相应职称，无高级职称的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，工作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满一年经考核合格后，参加副教授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评审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，通过后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授予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资格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及正式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聘任</w:t>
            </w:r>
          </w:p>
        </w:tc>
        <w:tc>
          <w:tcPr>
            <w:tcW w:w="1159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82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备注</w:t>
            </w:r>
          </w:p>
        </w:tc>
        <w:tc>
          <w:tcPr>
            <w:tcW w:w="1257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1.博士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专项津贴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享受3年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2.成果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必须是近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5年取得的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3.服务期原则上不少于8年，服务期5年-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年的按照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上述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标准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进行折算</w:t>
            </w: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新疆财经大学高层次人才引进基本条件及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待遇</w:t>
      </w:r>
    </w:p>
    <w:sectPr>
      <w:pgSz w:w="16838" w:h="11906" w:orient="landscape"/>
      <w:pgMar w:top="1633" w:right="1440" w:bottom="163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63"/>
    <w:rsid w:val="001029CB"/>
    <w:rsid w:val="0010587A"/>
    <w:rsid w:val="001550D7"/>
    <w:rsid w:val="001A7439"/>
    <w:rsid w:val="001A7894"/>
    <w:rsid w:val="003B6B1A"/>
    <w:rsid w:val="003F05E8"/>
    <w:rsid w:val="0044445B"/>
    <w:rsid w:val="00490627"/>
    <w:rsid w:val="0049365D"/>
    <w:rsid w:val="004B1B86"/>
    <w:rsid w:val="00562FC9"/>
    <w:rsid w:val="00574D60"/>
    <w:rsid w:val="00654820"/>
    <w:rsid w:val="00697388"/>
    <w:rsid w:val="00824F5A"/>
    <w:rsid w:val="008527A0"/>
    <w:rsid w:val="008619FD"/>
    <w:rsid w:val="00880480"/>
    <w:rsid w:val="00902BC5"/>
    <w:rsid w:val="00974EA3"/>
    <w:rsid w:val="00A52C16"/>
    <w:rsid w:val="00AA3DB1"/>
    <w:rsid w:val="00AE1073"/>
    <w:rsid w:val="00B61996"/>
    <w:rsid w:val="00B700EC"/>
    <w:rsid w:val="00DA298A"/>
    <w:rsid w:val="00DE1B63"/>
    <w:rsid w:val="04DE6875"/>
    <w:rsid w:val="0D4A43B9"/>
    <w:rsid w:val="13F540AE"/>
    <w:rsid w:val="4A774FC6"/>
    <w:rsid w:val="5DA0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table" w:styleId="9">
    <w:name w:val="Table Grid"/>
    <w:basedOn w:val="8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6"/>
    <w:link w:val="4"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9A721F-7CE6-42F6-A827-E9A860B283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554</Words>
  <Characters>3164</Characters>
  <Lines>26</Lines>
  <Paragraphs>7</Paragraphs>
  <TotalTime>2</TotalTime>
  <ScaleCrop>false</ScaleCrop>
  <LinksUpToDate>false</LinksUpToDate>
  <CharactersWithSpaces>3711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2019-01-30T02:48:00Z</dcterms:created>
  <dc:creator>Users</dc:creator>
  <cp:lastModifiedBy>msk</cp:lastModifiedBy>
  <cp:lastPrinted>2019-01-31T04:34:00Z</cp:lastPrinted>
  <dcterms:modified xsi:type="dcterms:W3CDTF">2020-03-04T05:12:26Z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