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岗位条件</w:t>
      </w:r>
    </w:p>
    <w:tbl>
      <w:tblPr>
        <w:tblW w:w="8504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9"/>
        <w:gridCol w:w="613"/>
        <w:gridCol w:w="2003"/>
        <w:gridCol w:w="3479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7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全日制学历</w:t>
            </w:r>
          </w:p>
        </w:tc>
        <w:tc>
          <w:tcPr>
            <w:tcW w:w="5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需求        人数</w:t>
            </w:r>
          </w:p>
        </w:tc>
        <w:tc>
          <w:tcPr>
            <w:tcW w:w="4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岗位要求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儿科主任/学科带头人</w:t>
            </w:r>
          </w:p>
        </w:tc>
        <w:tc>
          <w:tcPr>
            <w:tcW w:w="7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5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45周岁以下，临床医学、中医学、中西医结合、儿科学等相关专业，副高及以上职称，从事本专业8年以上、</w:t>
            </w: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  <w:shd w:val="clear" w:fill="FFFFFF"/>
              </w:rPr>
              <w:t>具有2年以上科室负责人或科室管理经历者优先。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  <w:shd w:val="clear" w:fill="FFFFFF"/>
              </w:rPr>
              <w:t>眼耳鼻喉科主任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/学科带头人</w:t>
            </w:r>
          </w:p>
        </w:tc>
        <w:tc>
          <w:tcPr>
            <w:tcW w:w="7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5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45周岁以下，临床医学、中医学、中西医结合等相关专业，副高及以上职称，从事本专业8年以上、</w:t>
            </w: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  <w:shd w:val="clear" w:fill="FFFFFF"/>
              </w:rPr>
              <w:t>具有2年以上科室负责人或科室管理经历者优先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  <w:shd w:val="clear" w:fill="FFFFFF"/>
              </w:rPr>
              <w:t>营养科主任（兼防保）</w:t>
            </w:r>
          </w:p>
        </w:tc>
        <w:tc>
          <w:tcPr>
            <w:tcW w:w="7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5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45周岁以下，临床医学、中西医结合临床专业，副高及以上职称，营养师职称，从事本专业8年以上、</w:t>
            </w: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  <w:shd w:val="clear" w:fill="FFFFFF"/>
              </w:rPr>
              <w:t>具有2年以上科室负责人或科室管理经历者优先。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  <w:shd w:val="clear" w:fill="FFFFFF"/>
              </w:rPr>
              <w:t>药剂科主任</w:t>
            </w:r>
          </w:p>
        </w:tc>
        <w:tc>
          <w:tcPr>
            <w:tcW w:w="7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5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45周岁以下，中药学专业，副高及以上职称，从事本专业8年以上、</w:t>
            </w: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  <w:shd w:val="clear" w:fill="FFFFFF"/>
              </w:rPr>
              <w:t>具有2年以上科室负责人或科室管理经历者优先。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信息科科长</w:t>
            </w:r>
          </w:p>
        </w:tc>
        <w:tc>
          <w:tcPr>
            <w:tcW w:w="7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5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35周岁以下，男，计算机相关专业，初级师职称，5年及以上相关工作经验，有管理经验者优先。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产科、妇科、儿科、外科、眼耳鼻喉科口腔科医师</w:t>
            </w:r>
          </w:p>
        </w:tc>
        <w:tc>
          <w:tcPr>
            <w:tcW w:w="7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5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4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初级职称者：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30周岁以下，临床医学、中医学、中西医结合、口腔医学等相关专业，从事本专业2年以上，完成规培者优先。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中级职称者：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35岁以下（高级职称者可放宽），临床医学、中医学、中西医结合、口腔医学等相关专业，从事本专业5年以上。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病理科技师</w:t>
            </w:r>
          </w:p>
        </w:tc>
        <w:tc>
          <w:tcPr>
            <w:tcW w:w="7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5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30周岁以下，临床医学检验、病理相关专业，初级师职称，从事本专业3年以上。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设备工程师</w:t>
            </w:r>
          </w:p>
        </w:tc>
        <w:tc>
          <w:tcPr>
            <w:tcW w:w="7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5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35周岁以下，男，医学生物工程相关专业，初级师职称、从事本专业3年以上者优先。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  <w:rPr>
          <w:rFonts w:ascii="仿宋_GB2312" w:eastAsia="仿宋_GB2312" w:cs="仿宋_GB2312"/>
          <w:b/>
          <w:i w:val="0"/>
          <w:color w:val="000000"/>
          <w:sz w:val="32"/>
          <w:szCs w:val="32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  <w:rPr>
          <w:rFonts w:hint="default" w:ascii="仿宋_GB2312" w:eastAsia="仿宋_GB2312" w:cs="仿宋_GB2312"/>
          <w:b/>
          <w:i w:val="0"/>
          <w:color w:val="00000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  <w:rPr>
          <w:rFonts w:hint="default" w:ascii="仿宋_GB2312" w:eastAsia="仿宋_GB2312" w:cs="仿宋_GB2312"/>
          <w:b/>
          <w:i w:val="0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C2E8DC"/>
    <w:multiLevelType w:val="multilevel"/>
    <w:tmpl w:val="BAC2E8DC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B0524"/>
    <w:rsid w:val="133B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2020-03-02T09:00:00Z</dcterms:created>
  <dc:creator>那时花开咖啡馆。</dc:creator>
  <cp:lastModifiedBy>那时花开咖啡馆。</cp:lastModifiedBy>
  <dcterms:modified xsi:type="dcterms:W3CDTF">2020-03-02T09:01:29Z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