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浦北县村级扶贫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公益性岗位服务协议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甲方：</w:t>
      </w:r>
      <w:r>
        <w:rPr>
          <w:rFonts w:hint="eastAsia" w:ascii="Times New Roman" w:hAnsi="Times New Roman" w:eastAsia="仿宋_GB2312" w:cs="Times New Roman"/>
          <w:color w:val="000000"/>
          <w:spacing w:val="-2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pacing w:val="-20"/>
          <w:sz w:val="32"/>
          <w:szCs w:val="32"/>
        </w:rPr>
        <w:t>镇人民政府</w:t>
      </w:r>
      <w:r>
        <w:rPr>
          <w:rFonts w:hint="default" w:ascii="Times New Roman" w:hAnsi="Times New Roman" w:eastAsia="仿宋_GB2312" w:cs="Times New Roman"/>
          <w:color w:val="000000"/>
          <w:spacing w:val="-20"/>
          <w:sz w:val="32"/>
          <w:szCs w:val="32"/>
          <w:lang w:eastAsia="zh-CN"/>
        </w:rPr>
        <w:t>（街道办事处）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乙方：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，身份号码：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，电话号码：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甲乙双方在平等自愿、协商一致的基础上，自愿签订公益性岗位服务协议，共同遵守本协议所列条款。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第一条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服务协议期限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协从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日起至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第二条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 xml:space="preserve"> 服务内容和服务地点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甲方根据公共服务需要，安排乙方在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岗位，主要工作容：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，甲方确因工作需要，可变更乙方服务岗位，但应与乙方协商补签变更协议。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乙方的服务地点为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第三条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服务时间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乙方实行不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定时服务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制，具体服务时间由甲方根据公共服务需要安排，乙方应当服从。乙方在完成服务事项后，其余时间自行安排其他生产生活活动。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第四条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服务补贴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甲方按工作量计付服务补贴，乙方完成服务事项的，甲方每月支付乙方一次，每月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元（如有调整按新标准补给），乙方服务不足一月的根据实际服务天数补贴。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第五条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双方职责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甲方应每周定期安排乙方本周服务内容，并记录本周服务事项完成情况，完成服务事项的应按规定支付服务补贴。甲方做好日常安全管理和教育工作，不安排乙方从事危险服务事项。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乙方按甲方要求提供服务，遇恶劣天气或危险场所应中断服务事项，并及时将发现的问题报告甲方，由甲方作出合理安排。乙方在道路上服务时，应悬挂醒目标志、及时避让车辆，不得违规操作。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第六条  协议终止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村级公益性岗位人员有下列情形之一的，甲乙双方解除（或终止）本协议。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冒名顶替。办理上岗手续后，由他人冒名顶替上班的。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虚设岗位。行政村虚设岗位聘用建档立卡的贫困人员，贫困人员未到单位（岗位）上班的。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通过其他途径已实现转移就业的。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确实不能坚持正常工作的。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无故旷工连续五天的。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严重违反行政村委员会管理制度的。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有违法违纪行为的。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达到法定退休年龄或死亡的。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2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第七条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纠纷处理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因履行本服务协议发生的争议，双方本着合理合法、互谅互让的原则协商处理，协商不成的，可以向调解组织申请调解或向人民法院起诉。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第八条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本服务协议双方签字或盖章（加指印）后生效，一式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份，双方各执一份，县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直主管部门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局存档备案一份。本服务协议任何条款变动，应当以书面形式变更并签字或盖章（加指印）确认。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甲方（代表）签字（盖章）：          乙方签字（盖章）：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112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6084A"/>
    <w:rsid w:val="18D33686"/>
    <w:rsid w:val="3D683CEF"/>
    <w:rsid w:val="41464553"/>
    <w:rsid w:val="4AC764AA"/>
    <w:rsid w:val="7FC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pc13</dc:creator>
  <cp:lastModifiedBy>Administrator</cp:lastModifiedBy>
  <dcterms:modified xsi:type="dcterms:W3CDTF">2020-02-26T03:23:44Z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