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5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366"/>
        <w:gridCol w:w="456"/>
        <w:gridCol w:w="1390"/>
        <w:gridCol w:w="2348"/>
        <w:gridCol w:w="17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56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2020</w:t>
            </w:r>
            <w:r>
              <w:rPr>
                <w:rFonts w:ascii="color : black" w:hAnsi="color : black" w:eastAsia="color : black" w:cs="color : black"/>
                <w:b/>
                <w:sz w:val="32"/>
                <w:szCs w:val="32"/>
              </w:rPr>
              <w:t>年度公开招聘工作人员岗位计划表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序号</w:t>
            </w:r>
            <w:r>
              <w:t xml:space="preserve"> </w:t>
            </w:r>
          </w:p>
        </w:tc>
        <w:tc>
          <w:tcPr>
            <w:tcW w:w="13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招聘岗位</w:t>
            </w:r>
            <w: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招聘人数</w:t>
            </w:r>
            <w:r>
              <w:t xml:space="preserve"> </w:t>
            </w:r>
          </w:p>
        </w:tc>
        <w:tc>
          <w:tcPr>
            <w:tcW w:w="54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招聘专业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学历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招聘专业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其他条件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呼吸内科、结核科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4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内科学（呼吸病方向）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心血管内科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4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内科学（心血管内科方向）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内分泌科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内科学（内分泌与代谢病方向）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4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肾内科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内科学（肾病、肾脏病学方向、风湿免疫方向）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5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血液内科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内科学（血液病方向）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6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老年医学科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老年医学、全科医学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7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介入医学科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肿瘤学、血管介入学或影像医学与核医学方向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8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神经内科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内科学（神经内科方向）、神经病学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9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重症医学科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重症医学、呼吸内科、心血管内科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10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胸心外科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外科学(胸外方向或心外方向)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11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泌尿外科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外科学（泌尿外科方向）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12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神经外科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外科学（神经外科方向）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13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普外科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外科学（肝胆、胃肠、两腺方向）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14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耳鼻咽喉科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耳鼻咽喉科学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15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眼科学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16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麻醉科、疼痛医学科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麻醉学或疼痛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17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妇产科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5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妇产科学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18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儿科</w:t>
            </w:r>
            <w:r>
              <w:t xml:space="preserve"> </w:t>
            </w:r>
          </w:p>
        </w:tc>
        <w:tc>
          <w:tcPr>
            <w:tcW w:w="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4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儿科学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19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肿瘤学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20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感染性疾病科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内科学（传染病学）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21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康复医学科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康复医学与理疗学相关专业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22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皮肤性病科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皮肤病与性病学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23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急诊科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急诊医学或外科学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24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骨科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外科学（骨科方向）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25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放射科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影像医学与核医学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26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超声医学科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影像医学与核医学（超声方向）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27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放疗科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放射医学、生物医学工程、影像医学与核医学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取得规培证者优先录用</w:t>
            </w:r>
            <w:r>
              <w:t xml:space="preserve"> </w:t>
            </w:r>
          </w:p>
        </w:tc>
      </w:tr>
      <w:tr>
        <w:tblPrEx>
          <w:shd w:val="clear"/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28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医院管理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社会医学与卫生事业管理、公共卫生、流行病与卫生统计学、预防医学、营养与食品卫生学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29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护理部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护理学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取得护士执业证</w:t>
            </w:r>
            <w:r>
              <w:t xml:space="preserve">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30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办公室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汉语言文学、文秘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31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组织人事科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人力资源管理、行政管理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32</w:t>
            </w:r>
            <w:r>
              <w:t xml:space="preserve">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信息统计科</w:t>
            </w:r>
            <w:r>
              <w:t xml:space="preserve"> 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olor : black" w:hAnsi="color : black" w:eastAsia="color : black" w:cs="color : black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全日制硕士研究生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计算机相关专业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lor :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1B022913"/>
    <w:rsid w:val="20F56210"/>
    <w:rsid w:val="31B5531C"/>
    <w:rsid w:val="404D5666"/>
    <w:rsid w:val="52F2426F"/>
    <w:rsid w:val="68743904"/>
    <w:rsid w:val="6C88639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2020-02-20T05:54:45Z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