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0" w:beforeAutospacing="0" w:after="0" w:afterAutospacing="0" w:line="336" w:lineRule="atLeast"/>
        <w:ind w:left="0" w:right="0"/>
        <w:jc w:val="center"/>
      </w:pPr>
      <w:r>
        <w:rPr>
          <w:rStyle w:val="5"/>
          <w:rFonts w:ascii="微软雅黑" w:hAnsi="微软雅黑" w:eastAsia="微软雅黑" w:cs="微软雅黑"/>
          <w:i w:val="0"/>
          <w:color w:val="000000"/>
          <w:sz w:val="24"/>
          <w:szCs w:val="24"/>
        </w:rPr>
        <w:t>运城市眼科医院2020年公开招聘工作人员职位表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36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6"/>
          <w:szCs w:val="16"/>
          <w:bdr w:val="none" w:color="auto" w:sz="0" w:space="0"/>
          <w:lang w:val="en-US" w:eastAsia="zh-CN" w:bidi="ar"/>
        </w:rPr>
        <w:t xml:space="preserve">   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"/>
        <w:gridCol w:w="1402"/>
        <w:gridCol w:w="783"/>
        <w:gridCol w:w="1844"/>
        <w:gridCol w:w="1238"/>
        <w:gridCol w:w="22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48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招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666666"/>
                <w:sz w:val="19"/>
                <w:szCs w:val="19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医疗类</w:t>
            </w: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白内障科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非应届生需取得相应执业资格，已完成规培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青光眼科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眼底内科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眼底外科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斜视与小儿眼科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角膜病科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眼眶病眼整形眼肿瘤科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泪器病科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近视眼手术治疗中心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  <w:bookmarkStart w:id="0" w:name="_GoBack"/>
            <w:bookmarkEnd w:id="0"/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10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需取得相应执业资格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医技类</w:t>
            </w:r>
          </w:p>
        </w:tc>
        <w:tc>
          <w:tcPr>
            <w:tcW w:w="133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硕士、博士研究生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10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非应届生需取得相应执业资格，已完成规培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10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视光学科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视光学</w:t>
            </w:r>
          </w:p>
        </w:tc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有近视防控等相关工作经验者优先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 学</w:t>
            </w:r>
          </w:p>
        </w:tc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具有临床药师资格者优先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13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医学装备科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有医学设备维修、管理相关工作经验者优先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社会服务部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有互联网新媒体制作等相关工作经验者优先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1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133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预防保健科</w:t>
            </w:r>
          </w:p>
        </w:tc>
        <w:tc>
          <w:tcPr>
            <w:tcW w:w="7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21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有医学统计学处理等相关工作经验者优先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1B022913"/>
    <w:rsid w:val="20F56210"/>
    <w:rsid w:val="52F2426F"/>
    <w:rsid w:val="68743904"/>
    <w:rsid w:val="6C88639F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uiPriority w:val="0"/>
    <w:rPr>
      <w:color w:val="C4261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2020-02-19T05:36:58Z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