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60" w:type="dxa"/>
        <w:tblInd w:w="93" w:type="dxa"/>
        <w:shd w:val="clear"/>
        <w:tblLayout w:type="fixed"/>
        <w:tblCellMar>
          <w:top w:w="0" w:type="dxa"/>
          <w:left w:w="108" w:type="dxa"/>
          <w:bottom w:w="0" w:type="dxa"/>
          <w:right w:w="108" w:type="dxa"/>
        </w:tblCellMar>
      </w:tblPr>
      <w:tblGrid>
        <w:gridCol w:w="600"/>
        <w:gridCol w:w="1240"/>
        <w:gridCol w:w="1400"/>
        <w:gridCol w:w="886"/>
        <w:gridCol w:w="2494"/>
        <w:gridCol w:w="2260"/>
        <w:gridCol w:w="1080"/>
      </w:tblGrid>
      <w:tr>
        <w:tblPrEx>
          <w:shd w:val="clear"/>
          <w:tblLayout w:type="fixed"/>
          <w:tblCellMar>
            <w:top w:w="0" w:type="dxa"/>
            <w:left w:w="108" w:type="dxa"/>
            <w:bottom w:w="0" w:type="dxa"/>
            <w:right w:w="108" w:type="dxa"/>
          </w:tblCellMar>
        </w:tblPrEx>
        <w:trPr>
          <w:trHeight w:val="705" w:hRule="atLeast"/>
        </w:trPr>
        <w:tc>
          <w:tcPr>
            <w:tcW w:w="60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ascii="方正仿宋_GBK" w:hAnsi="宋体" w:eastAsia="方正仿宋_GBK" w:cs="宋体"/>
                <w:color w:val="000000"/>
                <w:kern w:val="0"/>
                <w:sz w:val="24"/>
                <w:szCs w:val="24"/>
                <w:bdr w:val="none" w:color="auto" w:sz="0" w:space="0"/>
                <w:lang w:val="en-US" w:eastAsia="zh-CN" w:bidi="ar"/>
              </w:rPr>
              <w:t>序号</w:t>
            </w:r>
          </w:p>
        </w:tc>
        <w:tc>
          <w:tcPr>
            <w:tcW w:w="12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岗位名称</w:t>
            </w:r>
          </w:p>
        </w:tc>
        <w:tc>
          <w:tcPr>
            <w:tcW w:w="14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学历层次</w:t>
            </w:r>
          </w:p>
        </w:tc>
        <w:tc>
          <w:tcPr>
            <w:tcW w:w="8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招聘名额</w:t>
            </w:r>
          </w:p>
        </w:tc>
        <w:tc>
          <w:tcPr>
            <w:tcW w:w="24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专业（学科）条件</w:t>
            </w:r>
          </w:p>
        </w:tc>
        <w:tc>
          <w:tcPr>
            <w:tcW w:w="3340" w:type="dxa"/>
            <w:gridSpan w:val="2"/>
            <w:tcBorders>
              <w:top w:val="single" w:color="auto" w:sz="4" w:space="0"/>
              <w:left w:val="nil"/>
              <w:bottom w:val="single" w:color="auto"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备注</w:t>
            </w:r>
          </w:p>
        </w:tc>
      </w:tr>
      <w:tr>
        <w:tblPrEx>
          <w:tblLayout w:type="fixed"/>
          <w:tblCellMar>
            <w:top w:w="0" w:type="dxa"/>
            <w:left w:w="108" w:type="dxa"/>
            <w:bottom w:w="0" w:type="dxa"/>
            <w:right w:w="108" w:type="dxa"/>
          </w:tblCellMar>
        </w:tblPrEx>
        <w:trPr>
          <w:trHeight w:val="878"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急诊科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具有院前急救、急诊科工作经历者优先</w:t>
            </w:r>
          </w:p>
        </w:tc>
        <w:tc>
          <w:tcPr>
            <w:tcW w:w="1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1.医师岗位具备规培证、医师执业资格证优先；</w:t>
            </w:r>
            <w:r>
              <w:rPr>
                <w:rFonts w:hint="default" w:ascii="方正仿宋_GBK" w:hAnsi="宋体" w:eastAsia="方正仿宋_GBK" w:cs="宋体"/>
                <w:color w:val="000000"/>
                <w:kern w:val="0"/>
                <w:sz w:val="24"/>
                <w:szCs w:val="24"/>
                <w:bdr w:val="none" w:color="auto" w:sz="0" w:space="0"/>
                <w:lang w:val="en-US" w:eastAsia="zh-CN" w:bidi="ar"/>
              </w:rPr>
              <w:br w:type="textWrapping"/>
            </w:r>
            <w:r>
              <w:rPr>
                <w:rFonts w:hint="default" w:ascii="方正仿宋_GBK" w:hAnsi="宋体" w:eastAsia="方正仿宋_GBK" w:cs="宋体"/>
                <w:color w:val="000000"/>
                <w:kern w:val="0"/>
                <w:sz w:val="24"/>
                <w:szCs w:val="24"/>
                <w:bdr w:val="none" w:color="auto" w:sz="0" w:space="0"/>
                <w:lang w:val="en-US" w:eastAsia="zh-CN" w:bidi="ar"/>
              </w:rPr>
              <w:t>2.医技岗位具备相应初级及以上资格证优先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702C15"/>
                <w:kern w:val="0"/>
                <w:sz w:val="24"/>
                <w:szCs w:val="24"/>
                <w:bdr w:val="none" w:color="auto" w:sz="0" w:space="0"/>
                <w:lang w:val="en-US" w:eastAsia="zh-CN" w:bidi="ar"/>
              </w:rPr>
              <w:t> </w:t>
            </w:r>
          </w:p>
        </w:tc>
      </w:tr>
      <w:tr>
        <w:tblPrEx>
          <w:shd w:val="clear"/>
          <w:tblLayout w:type="fixed"/>
          <w:tblCellMar>
            <w:top w:w="0" w:type="dxa"/>
            <w:left w:w="108" w:type="dxa"/>
            <w:bottom w:w="0" w:type="dxa"/>
            <w:right w:w="108" w:type="dxa"/>
          </w:tblCellMar>
        </w:tblPrEx>
        <w:trPr>
          <w:trHeight w:val="103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老年病科医师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中医内科学专业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须取得执业医师资格证书，具有老年性疾病经历者优先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03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内科医师 1</w:t>
            </w:r>
          </w:p>
        </w:tc>
        <w:tc>
          <w:tcPr>
            <w:tcW w:w="14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从事内分泌、心内、肾内科工作，具有相关工作经历者优先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06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4</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内科医师 2</w:t>
            </w:r>
          </w:p>
        </w:tc>
        <w:tc>
          <w:tcPr>
            <w:tcW w:w="140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从事消化内科、肝病科、肿瘤科工作，具有相关工作经历者优先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54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5</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神经内科医师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具有神经内科工作经历或取得执业医师证或已取得住院医师规范化培训结业证者优先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70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6</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肺病科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具有呼吸内科工作经历者优先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70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7</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儿科医师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具有儿科工作经历者优先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154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8</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 xml:space="preserve"> 针灸理疗、推拿康复医师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中医类专业、针灸推拿学专业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具有“颈肩腰腿疼痛”“中风偏瘫后遗症期”等传统康复疾病工作经历者优先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00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9</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外科医师1</w:t>
            </w:r>
          </w:p>
        </w:tc>
        <w:tc>
          <w:tcPr>
            <w:tcW w:w="14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从事普外、胸外、泌尿外科工作，具有相关工作经历者优先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00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10</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外科医师2</w:t>
            </w:r>
          </w:p>
        </w:tc>
        <w:tc>
          <w:tcPr>
            <w:tcW w:w="1400"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color w:val="702C15"/>
                <w:sz w:val="14"/>
                <w:szCs w:val="14"/>
              </w:rPr>
            </w:pP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烧伤、外伤、脑外伤方向，具有相关工作经历者优先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11</w:t>
            </w:r>
          </w:p>
        </w:tc>
        <w:tc>
          <w:tcPr>
            <w:tcW w:w="12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骨伤科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医师</w:t>
            </w:r>
          </w:p>
        </w:tc>
        <w:tc>
          <w:tcPr>
            <w:tcW w:w="14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从事骨科（四肢、脊柱、关节）优先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61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12</w:t>
            </w:r>
          </w:p>
        </w:tc>
        <w:tc>
          <w:tcPr>
            <w:tcW w:w="124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c>
          <w:tcPr>
            <w:tcW w:w="140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w:t>
            </w:r>
          </w:p>
        </w:tc>
        <w:tc>
          <w:tcPr>
            <w:tcW w:w="226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900"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13</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 xml:space="preserve"> 妇产科医师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具有妇产科工作经历者优先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90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14</w:t>
            </w:r>
          </w:p>
        </w:tc>
        <w:tc>
          <w:tcPr>
            <w:tcW w:w="124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眼耳鼻喉科医师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　</w:t>
            </w:r>
          </w:p>
        </w:tc>
        <w:tc>
          <w:tcPr>
            <w:tcW w:w="140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眼科成熟性人才，能独立开展眼科4级手术</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900"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15</w:t>
            </w:r>
          </w:p>
        </w:tc>
        <w:tc>
          <w:tcPr>
            <w:tcW w:w="1240" w:type="dxa"/>
            <w:vMerge w:val="continue"/>
            <w:tcBorders>
              <w:top w:val="nil"/>
              <w:left w:val="nil"/>
              <w:bottom w:val="single" w:color="auto" w:sz="4" w:space="0"/>
              <w:right w:val="single" w:color="auto" w:sz="4" w:space="0"/>
            </w:tcBorders>
            <w:shd w:val="clear"/>
            <w:vAlign w:val="center"/>
          </w:tcPr>
          <w:p>
            <w:pPr>
              <w:rPr>
                <w:rFonts w:hint="eastAsia" w:ascii="宋体"/>
                <w:color w:val="702C15"/>
                <w:sz w:val="14"/>
                <w:szCs w:val="14"/>
              </w:rPr>
            </w:pPr>
          </w:p>
        </w:tc>
        <w:tc>
          <w:tcPr>
            <w:tcW w:w="1400" w:type="dxa"/>
            <w:vMerge w:val="continue"/>
            <w:tcBorders>
              <w:top w:val="nil"/>
              <w:left w:val="nil"/>
              <w:bottom w:val="single" w:color="auto" w:sz="4" w:space="0"/>
              <w:right w:val="single" w:color="auto" w:sz="4" w:space="0"/>
            </w:tcBorders>
            <w:shd w:val="clear"/>
            <w:vAlign w:val="center"/>
          </w:tcPr>
          <w:p>
            <w:pPr>
              <w:rPr>
                <w:rFonts w:hint="eastAsia" w:ascii="宋体"/>
                <w:color w:val="702C15"/>
                <w:sz w:val="14"/>
                <w:szCs w:val="14"/>
              </w:rPr>
            </w:pP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具备眼科、耳鼻喉科工作经历者优先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8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16</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重症医学科医师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具备ICU 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1440"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17</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体检中心医师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中医类专业、临床医学专业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从事健康体检健康管理与治未病健康干预服务，具有内科临床经验的成熟型人才</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660"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18</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临床护理人员</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护理学</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从事临床护理工作</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8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19</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预防保健管理科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预防医学</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从事疾病预防控制与健康教育工作</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88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20</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科研教育管理科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中医类专业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从事院内学术、科研、继续医学教育管理</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660"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21</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设备科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生物医学工程专业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医疗器械维修保养</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103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702C15"/>
                <w:kern w:val="0"/>
                <w:sz w:val="24"/>
                <w:szCs w:val="24"/>
                <w:bdr w:val="none" w:color="auto" w:sz="0" w:space="0"/>
                <w:lang w:val="en-US" w:eastAsia="zh-CN" w:bidi="ar"/>
              </w:rPr>
              <w:t>22</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病理科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本科及以上学历</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1</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　医学检验专业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 xml:space="preserve">从事HPV、病理制片，具备检验技师及以上职称。 </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750"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23</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临床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检验室</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医学检验专业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从事临床检验工作</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5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24</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超声科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医学影像专业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从事超声科、心脑电图室工作</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tblLayout w:type="fixed"/>
          <w:tblCellMar>
            <w:top w:w="0" w:type="dxa"/>
            <w:left w:w="108" w:type="dxa"/>
            <w:bottom w:w="0" w:type="dxa"/>
            <w:right w:w="108" w:type="dxa"/>
          </w:tblCellMar>
        </w:tblPrEx>
        <w:trPr>
          <w:trHeight w:val="855" w:hRule="atLeast"/>
        </w:trPr>
        <w:tc>
          <w:tcPr>
            <w:tcW w:w="60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25</w:t>
            </w:r>
          </w:p>
        </w:tc>
        <w:tc>
          <w:tcPr>
            <w:tcW w:w="1240" w:type="dxa"/>
            <w:vMerge w:val="restart"/>
            <w:tcBorders>
              <w:top w:val="single" w:color="auto" w:sz="4" w:space="0"/>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放射科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医师</w:t>
            </w:r>
          </w:p>
        </w:tc>
        <w:tc>
          <w:tcPr>
            <w:tcW w:w="14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放射医学专业</w:t>
            </w:r>
          </w:p>
        </w:tc>
        <w:tc>
          <w:tcPr>
            <w:tcW w:w="22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5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26</w:t>
            </w:r>
          </w:p>
        </w:tc>
        <w:tc>
          <w:tcPr>
            <w:tcW w:w="1240"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宋体"/>
                <w:color w:val="702C15"/>
                <w:sz w:val="14"/>
                <w:szCs w:val="14"/>
              </w:rPr>
            </w:pPr>
          </w:p>
        </w:tc>
        <w:tc>
          <w:tcPr>
            <w:tcW w:w="14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本科</w:t>
            </w:r>
          </w:p>
        </w:tc>
        <w:tc>
          <w:tcPr>
            <w:tcW w:w="8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放射医学技术</w:t>
            </w:r>
          </w:p>
        </w:tc>
        <w:tc>
          <w:tcPr>
            <w:tcW w:w="22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55" w:hRule="atLeast"/>
        </w:trPr>
        <w:tc>
          <w:tcPr>
            <w:tcW w:w="600"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27</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麻醉医师</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麻醉医学专业</w:t>
            </w:r>
          </w:p>
        </w:tc>
        <w:tc>
          <w:tcPr>
            <w:tcW w:w="2260" w:type="dxa"/>
            <w:tcBorders>
              <w:top w:val="nil"/>
              <w:left w:val="nil"/>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2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28</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信息科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计算机科学与技术、计算机网络技术、计算机系统维护、计算机数据库技术类</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具有相关工作经历者优先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2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29</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财务管理科、审计管理科</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会计、会计学、财务管理、财务会计、审计、审计学</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取得助理会计师及以上职称者优先。</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825" w:hRule="atLeast"/>
        </w:trPr>
        <w:tc>
          <w:tcPr>
            <w:tcW w:w="60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30</w:t>
            </w:r>
          </w:p>
        </w:tc>
        <w:tc>
          <w:tcPr>
            <w:tcW w:w="12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院办、党办职员</w:t>
            </w:r>
          </w:p>
        </w:tc>
        <w:tc>
          <w:tcPr>
            <w:tcW w:w="140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全日制本科及以上</w:t>
            </w:r>
          </w:p>
        </w:tc>
        <w:tc>
          <w:tcPr>
            <w:tcW w:w="88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2</w:t>
            </w:r>
          </w:p>
        </w:tc>
        <w:tc>
          <w:tcPr>
            <w:tcW w:w="249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汉语言文学、文秘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center"/>
            </w:pPr>
            <w:r>
              <w:rPr>
                <w:rFonts w:hint="default" w:ascii="方正仿宋_GBK" w:hAnsi="宋体" w:eastAsia="方正仿宋_GBK" w:cs="宋体"/>
                <w:color w:val="000000"/>
                <w:kern w:val="0"/>
                <w:sz w:val="24"/>
                <w:szCs w:val="24"/>
                <w:bdr w:val="none" w:color="auto" w:sz="0" w:space="0"/>
                <w:lang w:val="en-US" w:eastAsia="zh-CN" w:bidi="ar"/>
              </w:rPr>
              <w:t>专业</w:t>
            </w:r>
          </w:p>
        </w:tc>
        <w:tc>
          <w:tcPr>
            <w:tcW w:w="226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exact"/>
              <w:ind w:left="0" w:right="0"/>
              <w:jc w:val="left"/>
            </w:pPr>
            <w:r>
              <w:rPr>
                <w:rFonts w:hint="default" w:ascii="方正仿宋_GBK" w:hAnsi="宋体" w:eastAsia="方正仿宋_GBK" w:cs="宋体"/>
                <w:color w:val="000000"/>
                <w:kern w:val="0"/>
                <w:sz w:val="24"/>
                <w:szCs w:val="24"/>
                <w:bdr w:val="none" w:color="auto" w:sz="0" w:space="0"/>
                <w:lang w:val="en-US" w:eastAsia="zh-CN" w:bidi="ar"/>
              </w:rPr>
              <w:t>从事公文写作、新闻宣传工作</w:t>
            </w:r>
          </w:p>
        </w:tc>
        <w:tc>
          <w:tcPr>
            <w:tcW w:w="1080"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color w:val="702C15"/>
                <w:sz w:val="14"/>
                <w:szCs w:val="14"/>
              </w:rPr>
            </w:pPr>
          </w:p>
        </w:tc>
      </w:tr>
      <w:tr>
        <w:tblPrEx>
          <w:shd w:val="clear"/>
          <w:tblLayout w:type="fixed"/>
          <w:tblCellMar>
            <w:top w:w="0" w:type="dxa"/>
            <w:left w:w="108" w:type="dxa"/>
            <w:bottom w:w="0" w:type="dxa"/>
            <w:right w:w="108" w:type="dxa"/>
          </w:tblCellMar>
        </w:tblPrEx>
        <w:trPr>
          <w:trHeight w:val="495" w:hRule="atLeast"/>
        </w:trPr>
        <w:tc>
          <w:tcPr>
            <w:tcW w:w="888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center"/>
            </w:pPr>
            <w:r>
              <w:rPr>
                <w:rFonts w:hint="default" w:ascii="方正仿宋_GBK" w:hAnsi="宋体" w:eastAsia="方正仿宋_GBK" w:cs="宋体"/>
                <w:color w:val="000000"/>
                <w:kern w:val="0"/>
                <w:sz w:val="28"/>
                <w:szCs w:val="28"/>
                <w:bdr w:val="none" w:color="auto" w:sz="0" w:space="0"/>
                <w:lang w:val="en-US" w:eastAsia="zh-CN" w:bidi="ar"/>
              </w:rPr>
              <w:t>合计：54名</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jc w:val="left"/>
            </w:pPr>
            <w:r>
              <w:rPr>
                <w:rFonts w:hint="default" w:ascii="方正仿宋_GBK" w:hAnsi="宋体" w:eastAsia="方正仿宋_GBK" w:cs="宋体"/>
                <w:color w:val="000000"/>
                <w:kern w:val="0"/>
                <w:sz w:val="28"/>
                <w:szCs w:val="28"/>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E72F48"/>
    <w:rsid w:val="5A8A76E0"/>
    <w:rsid w:val="6D71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2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337AB7"/>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uiPriority w:val="0"/>
  </w:style>
  <w:style w:type="character" w:styleId="10">
    <w:name w:val="Hyperlink"/>
    <w:basedOn w:val="4"/>
    <w:uiPriority w:val="0"/>
    <w:rPr>
      <w:color w:val="337AB7"/>
      <w:u w:val="none"/>
    </w:rPr>
  </w:style>
  <w:style w:type="character" w:styleId="11">
    <w:name w:val="HTML Code"/>
    <w:basedOn w:val="4"/>
    <w:qFormat/>
    <w:uiPriority w:val="0"/>
    <w:rPr>
      <w:rFonts w:ascii="Consolas" w:hAnsi="Consolas" w:eastAsia="Consolas" w:cs="Consolas"/>
      <w:color w:val="C7254E"/>
      <w:sz w:val="21"/>
      <w:szCs w:val="21"/>
      <w:shd w:val="clear" w:fill="F9F2F4"/>
    </w:rPr>
  </w:style>
  <w:style w:type="character" w:styleId="12">
    <w:name w:val="HTML Cite"/>
    <w:basedOn w:val="4"/>
    <w:uiPriority w:val="0"/>
  </w:style>
  <w:style w:type="character" w:styleId="13">
    <w:name w:val="HTML Keyboard"/>
    <w:basedOn w:val="4"/>
    <w:uiPriority w:val="0"/>
    <w:rPr>
      <w:rFonts w:hint="default" w:ascii="Consolas" w:hAnsi="Consolas" w:eastAsia="Consolas" w:cs="Consolas"/>
      <w:color w:val="FFFFFF"/>
      <w:sz w:val="21"/>
      <w:szCs w:val="21"/>
      <w:shd w:val="clear" w:fill="333333"/>
    </w:rPr>
  </w:style>
  <w:style w:type="character" w:styleId="14">
    <w:name w:val="HTML Sample"/>
    <w:basedOn w:val="4"/>
    <w:qFormat/>
    <w:uiPriority w:val="0"/>
    <w:rPr>
      <w:rFonts w:hint="default" w:ascii="Consolas" w:hAnsi="Consolas" w:eastAsia="Consolas" w:cs="Consolas"/>
      <w:sz w:val="21"/>
      <w:szCs w:val="21"/>
    </w:rPr>
  </w:style>
  <w:style w:type="character" w:customStyle="1" w:styleId="15">
    <w:name w:val="old"/>
    <w:basedOn w:val="4"/>
    <w:uiPriority w:val="0"/>
    <w:rPr>
      <w:color w:val="999999"/>
    </w:rPr>
  </w:style>
  <w:style w:type="character" w:customStyle="1" w:styleId="16">
    <w:name w:val="hour_am"/>
    <w:basedOn w:val="4"/>
    <w:uiPriority w:val="0"/>
  </w:style>
  <w:style w:type="character" w:customStyle="1" w:styleId="17">
    <w:name w:val="hover14"/>
    <w:basedOn w:val="4"/>
    <w:qFormat/>
    <w:uiPriority w:val="0"/>
    <w:rPr>
      <w:shd w:val="clear" w:fill="EEEEEE"/>
    </w:rPr>
  </w:style>
  <w:style w:type="character" w:customStyle="1" w:styleId="18">
    <w:name w:val="hour_pm"/>
    <w:basedOn w:val="4"/>
    <w:qFormat/>
    <w:uiPriority w:val="0"/>
  </w:style>
  <w:style w:type="character" w:customStyle="1" w:styleId="19">
    <w:name w:val="time"/>
    <w:basedOn w:val="4"/>
    <w:qFormat/>
    <w:uiPriority w:val="0"/>
    <w:rPr>
      <w:rFonts w:ascii="Arial" w:hAnsi="Arial" w:cs="Arial"/>
    </w:rPr>
  </w:style>
  <w:style w:type="character" w:customStyle="1" w:styleId="20">
    <w:name w:val="select2-selection__rendered"/>
    <w:basedOn w:val="4"/>
    <w:qFormat/>
    <w:uiPriority w:val="0"/>
    <w:rPr>
      <w:sz w:val="14"/>
      <w:szCs w:val="14"/>
    </w:rPr>
  </w:style>
  <w:style w:type="character" w:customStyle="1" w:styleId="21">
    <w:name w:val="fir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王洪杰</dc:creator>
  <cp:lastModifiedBy>王洪杰</cp:lastModifiedBy>
  <dcterms:modified xsi:type="dcterms:W3CDTF">2020-02-10T03:31:18Z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