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bdr w:val="none" w:color="auto" w:sz="0" w:space="0"/>
        </w:rPr>
        <w:t>                                                                                                                                                      2019年11月15日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bdr w:val="none" w:color="auto" w:sz="0" w:space="0"/>
        </w:rPr>
        <w:t> </w:t>
      </w:r>
    </w:p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679"/>
        <w:gridCol w:w="531"/>
        <w:gridCol w:w="416"/>
        <w:gridCol w:w="777"/>
        <w:gridCol w:w="597"/>
        <w:gridCol w:w="641"/>
        <w:gridCol w:w="867"/>
        <w:gridCol w:w="687"/>
        <w:gridCol w:w="261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附件             天津城建大学2020年第二批公开招聘硕士等岗位计划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bookmarkStart w:id="0" w:name="_GoBack" w:colFirst="6" w:colLast="6"/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45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33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6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1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3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6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报名联系方式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20115201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党委学生工作部（学生处、武装部）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中共党员；在学期间担任过校级或院系学生干部；因需要担任男生公寓的辅导员工作，适合男性；应届毕业生。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登录天津城建大学人才招聘系统（http://hr.tcu.edu.cn/zpsys/index.jsp），电话：23085027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20115202</w:t>
            </w:r>
          </w:p>
        </w:tc>
        <w:tc>
          <w:tcPr>
            <w:tcW w:w="39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中共党员；在学期间担任过校级或院系学生干部；能够承担宿舍夜间值班工作任务，适合女性；应届毕业生。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20115203</w:t>
            </w:r>
          </w:p>
        </w:tc>
        <w:tc>
          <w:tcPr>
            <w:tcW w:w="391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心理学相关专业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中共党员；应届毕业生。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20115204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党委组织部（党校）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组织员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中共正式党员；有党务工作经验，有一定的组织协调能力和文字水平，热爱党建工作；应届毕业生。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登录天津城建大学人才招聘系统（http://hr.tcu.edu.cn/zpsys/index.jsp），电话：23085027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20115205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马克思主义理论、政治学、哲学、法学、社会学（马克思主义社会学）、政治经济学、中国近现代史等相关学科专业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365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3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注：应届毕业生是指国家统招的普通高校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届毕业生，</w:t>
      </w:r>
      <w:r>
        <w:rPr>
          <w:rFonts w:ascii="Times New Roman" w:hAnsi="Times New Roman" w:eastAsia="宋体" w:cs="Times New Roman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届、</w:t>
      </w:r>
      <w:r>
        <w:rPr>
          <w:rFonts w:hint="default" w:ascii="Times New Roman" w:hAnsi="Times New Roman" w:eastAsia="宋体" w:cs="Times New Roman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届毕业生在择业期内</w:t>
      </w:r>
      <w:r>
        <w:rPr>
          <w:rFonts w:hint="default" w:ascii="Times New Roman" w:hAnsi="Times New Roman" w:eastAsia="宋体" w:cs="Times New Roman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(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国家规定择业期为二年</w:t>
      </w:r>
      <w:r>
        <w:rPr>
          <w:rFonts w:hint="default" w:ascii="Times New Roman" w:hAnsi="Times New Roman" w:eastAsia="宋体" w:cs="Times New Roman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未落实工作单位，其户口、档案、组织关系仍保留在原毕业学校，或保留在各级毕业生就业主管部门</w:t>
      </w:r>
      <w:r>
        <w:rPr>
          <w:rFonts w:hint="default" w:ascii="Times New Roman" w:hAnsi="Times New Roman" w:eastAsia="宋体" w:cs="Times New Roman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(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毕业生就业指导服务中心</w:t>
      </w:r>
      <w:r>
        <w:rPr>
          <w:rFonts w:hint="default" w:ascii="Times New Roman" w:hAnsi="Times New Roman" w:eastAsia="宋体" w:cs="Times New Roman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0"/>
          <w:szCs w:val="10"/>
          <w:bdr w:val="none" w:color="auto" w:sz="0" w:space="0"/>
          <w:lang w:val="en-US" w:eastAsia="zh-CN" w:bidi="ar"/>
        </w:rPr>
        <w:t>、各级人才交流服务机构和各级公共就业服务机构的，可按应届高校毕业生对待。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</w:rPr>
      </w:pPr>
    </w:p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607D8F"/>
    <w:rsid w:val="2D8B7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2020-01-16T06:53:17Z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