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6" w:lineRule="atLeast"/>
        <w:ind w:left="0" w:right="0" w:firstLine="0"/>
        <w:rPr>
          <w:rFonts w:hint="eastAsia" w:ascii="宋体" w:hAnsi="宋体" w:eastAsia="宋体" w:cs="宋体"/>
          <w:i w:val="0"/>
          <w:caps w:val="0"/>
          <w:color w:val="333333"/>
          <w:spacing w:val="0"/>
          <w:sz w:val="17"/>
          <w:szCs w:val="17"/>
        </w:rPr>
      </w:pPr>
      <w:bookmarkStart w:id="0" w:name="_GoBack"/>
      <w:bookmarkEnd w:id="0"/>
      <w:r>
        <w:rPr>
          <w:rFonts w:hint="eastAsia" w:ascii="宋体" w:hAnsi="宋体" w:eastAsia="宋体" w:cs="宋体"/>
          <w:i w:val="0"/>
          <w:caps w:val="0"/>
          <w:color w:val="333333"/>
          <w:spacing w:val="0"/>
          <w:sz w:val="20"/>
          <w:szCs w:val="20"/>
          <w:shd w:val="clear" w:fill="FFFFFF"/>
        </w:rPr>
        <w:t>中国农业科学院麻类研究所</w:t>
      </w:r>
      <w:r>
        <w:rPr>
          <w:rFonts w:hint="eastAsia" w:ascii="宋体" w:hAnsi="宋体" w:eastAsia="宋体" w:cs="宋体"/>
          <w:i w:val="0"/>
          <w:caps w:val="0"/>
          <w:color w:val="333333"/>
          <w:spacing w:val="0"/>
          <w:sz w:val="20"/>
          <w:szCs w:val="20"/>
          <w:shd w:val="clear" w:fill="FFFFFF"/>
        </w:rPr>
        <w:t>招聘岗位要求</w:t>
      </w:r>
    </w:p>
    <w:tbl>
      <w:tblPr>
        <w:tblStyle w:val="3"/>
        <w:tblW w:w="877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66"/>
        <w:gridCol w:w="726"/>
        <w:gridCol w:w="1393"/>
        <w:gridCol w:w="1623"/>
        <w:gridCol w:w="645"/>
        <w:gridCol w:w="863"/>
        <w:gridCol w:w="23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88" w:hRule="atLeast"/>
          <w:jc w:val="center"/>
        </w:trPr>
        <w:tc>
          <w:tcPr>
            <w:tcW w:w="4846" w:type="dxa"/>
            <w:gridSpan w:val="4"/>
            <w:tcBorders>
              <w:top w:val="single" w:color="auto" w:sz="12"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ascii="仿宋_GB2312" w:hAnsi="仿宋_GB2312" w:eastAsia="仿宋_GB2312" w:cs="仿宋_GB2312"/>
                <w:i w:val="0"/>
                <w:caps w:val="0"/>
                <w:color w:val="333333"/>
                <w:spacing w:val="0"/>
                <w:sz w:val="24"/>
                <w:szCs w:val="24"/>
              </w:rPr>
              <w:t>岗位设置</w:t>
            </w:r>
          </w:p>
        </w:tc>
        <w:tc>
          <w:tcPr>
            <w:tcW w:w="651" w:type="dxa"/>
            <w:vMerge w:val="restart"/>
            <w:tcBorders>
              <w:top w:val="single" w:color="auto" w:sz="1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333333"/>
                <w:spacing w:val="0"/>
                <w:sz w:val="24"/>
                <w:szCs w:val="24"/>
              </w:rPr>
              <w:t>岗位需求数量</w:t>
            </w:r>
          </w:p>
        </w:tc>
        <w:tc>
          <w:tcPr>
            <w:tcW w:w="877" w:type="dxa"/>
            <w:vMerge w:val="restart"/>
            <w:tcBorders>
              <w:top w:val="single" w:color="auto" w:sz="1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333333"/>
                <w:spacing w:val="0"/>
                <w:sz w:val="24"/>
                <w:szCs w:val="24"/>
              </w:rPr>
              <w:t>人才层次</w:t>
            </w:r>
          </w:p>
        </w:tc>
        <w:tc>
          <w:tcPr>
            <w:tcW w:w="2417" w:type="dxa"/>
            <w:vMerge w:val="restart"/>
            <w:tcBorders>
              <w:top w:val="single" w:color="auto" w:sz="12"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333333"/>
                <w:spacing w:val="0"/>
                <w:sz w:val="24"/>
                <w:szCs w:val="24"/>
              </w:rPr>
              <w:t>任职条件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1" w:hRule="atLeast"/>
          <w:jc w:val="center"/>
        </w:trPr>
        <w:tc>
          <w:tcPr>
            <w:tcW w:w="1190" w:type="dxa"/>
            <w:tcBorders>
              <w:top w:val="nil"/>
              <w:left w:val="single" w:color="auto" w:sz="12"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创新团队</w:t>
            </w:r>
          </w:p>
        </w:tc>
        <w:tc>
          <w:tcPr>
            <w:tcW w:w="589" w:type="dxa"/>
            <w:tcBorders>
              <w:top w:val="nil"/>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创新岗位</w:t>
            </w:r>
          </w:p>
        </w:tc>
        <w:tc>
          <w:tcPr>
            <w:tcW w:w="1415" w:type="dxa"/>
            <w:tcBorders>
              <w:top w:val="nil"/>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学科领域</w:t>
            </w:r>
          </w:p>
        </w:tc>
        <w:tc>
          <w:tcPr>
            <w:tcW w:w="1653" w:type="dxa"/>
            <w:tcBorders>
              <w:top w:val="nil"/>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研究方向</w:t>
            </w:r>
          </w:p>
        </w:tc>
        <w:tc>
          <w:tcPr>
            <w:tcW w:w="651" w:type="dxa"/>
            <w:vMerge w:val="continue"/>
            <w:tcBorders>
              <w:top w:val="single" w:color="auto" w:sz="1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c>
          <w:tcPr>
            <w:tcW w:w="877" w:type="dxa"/>
            <w:vMerge w:val="continue"/>
            <w:tcBorders>
              <w:top w:val="single" w:color="auto" w:sz="1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c>
          <w:tcPr>
            <w:tcW w:w="2417" w:type="dxa"/>
            <w:vMerge w:val="continue"/>
            <w:tcBorders>
              <w:top w:val="single" w:color="auto" w:sz="12"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14" w:hRule="atLeast"/>
          <w:jc w:val="center"/>
        </w:trPr>
        <w:tc>
          <w:tcPr>
            <w:tcW w:w="1190"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农产品加工微生物遗传改良与应用</w:t>
            </w:r>
          </w:p>
        </w:tc>
        <w:tc>
          <w:tcPr>
            <w:tcW w:w="5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科研骨干</w:t>
            </w:r>
          </w:p>
        </w:tc>
        <w:tc>
          <w:tcPr>
            <w:tcW w:w="14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农业微生物学</w:t>
            </w:r>
          </w:p>
        </w:tc>
        <w:tc>
          <w:tcPr>
            <w:tcW w:w="165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微生物组学与合成生物学技术</w:t>
            </w:r>
          </w:p>
        </w:tc>
        <w:tc>
          <w:tcPr>
            <w:tcW w:w="6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1</w:t>
            </w:r>
          </w:p>
        </w:tc>
        <w:tc>
          <w:tcPr>
            <w:tcW w:w="8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青年英才</w:t>
            </w:r>
          </w:p>
        </w:tc>
        <w:tc>
          <w:tcPr>
            <w:tcW w:w="2417" w:type="dxa"/>
            <w:tcBorders>
              <w:top w:val="nil"/>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在本学科领域开展了较为系统的研究工作，取得了突出成绩，符合青年英才计划管理办法相关条件。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14" w:hRule="atLeast"/>
          <w:jc w:val="center"/>
        </w:trPr>
        <w:tc>
          <w:tcPr>
            <w:tcW w:w="1190"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麻纤维产品与加工技术</w:t>
            </w:r>
          </w:p>
        </w:tc>
        <w:tc>
          <w:tcPr>
            <w:tcW w:w="5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团队首席或科研骨干</w:t>
            </w:r>
          </w:p>
        </w:tc>
        <w:tc>
          <w:tcPr>
            <w:tcW w:w="14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农产品加工</w:t>
            </w:r>
          </w:p>
        </w:tc>
        <w:tc>
          <w:tcPr>
            <w:tcW w:w="165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环保型粘合剂研究</w:t>
            </w:r>
          </w:p>
        </w:tc>
        <w:tc>
          <w:tcPr>
            <w:tcW w:w="6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1</w:t>
            </w:r>
          </w:p>
        </w:tc>
        <w:tc>
          <w:tcPr>
            <w:tcW w:w="87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农科英才领军人才</w:t>
            </w:r>
          </w:p>
        </w:tc>
        <w:tc>
          <w:tcPr>
            <w:tcW w:w="2417" w:type="dxa"/>
            <w:tcBorders>
              <w:top w:val="nil"/>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在植物纤维产品加工研究领域取得突出成绩，主持过重大科研项目，具有带领团队在麻类作物或其他南方经济作物功能性产品加工领域开展研究并做出国际先进水平研究成果的能力。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1"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南方特色果蔬育种遗传</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园艺作物种质资源与遗传育种</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特色蔬菜遗传育种</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农科英才领军人才</w:t>
            </w:r>
          </w:p>
        </w:tc>
        <w:tc>
          <w:tcPr>
            <w:tcW w:w="2417" w:type="dxa"/>
            <w:vMerge w:val="restart"/>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在农业科研领域取得突出成绩，主持或作为主要骨干参与重大科研项目研究，有能力带领团队在本领域开展研究并做出具有国际水平的创新成果。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1"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南方农田绿色高效生产技术</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作物栽培与耕作</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作物逆境生理与栽培</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农科英才领军人才或青年英才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1"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南方经济作物种质资源发掘与利用</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作物种质资源</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特种农作物种质资源收集、鉴定与评价</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农科英才领军人才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6"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一年生麻类遗传改良</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作物遗传育种</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大麻、亚麻遗传育种与利用</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农科英才领军人才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6"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多年生麻类遗传改良</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农产品加工</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纤维产品加工</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农科英才领军人才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6" w:hRule="atLeast"/>
          <w:jc w:val="center"/>
        </w:trPr>
        <w:tc>
          <w:tcPr>
            <w:tcW w:w="1190" w:type="dxa"/>
            <w:tcBorders>
              <w:top w:val="single" w:color="auto" w:sz="8"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default" w:ascii="仿宋_GB2312" w:hAnsi="仿宋_GB2312" w:eastAsia="仿宋_GB2312" w:cs="仿宋_GB2312"/>
                <w:i w:val="0"/>
                <w:caps w:val="0"/>
                <w:color w:val="000000"/>
                <w:spacing w:val="0"/>
                <w:sz w:val="24"/>
                <w:szCs w:val="24"/>
              </w:rPr>
              <w:t>南方蛋白饲料植物资源开发与利用</w:t>
            </w:r>
          </w:p>
        </w:tc>
        <w:tc>
          <w:tcPr>
            <w:tcW w:w="5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科研骨干</w:t>
            </w:r>
          </w:p>
        </w:tc>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动物营养与饲养</w:t>
            </w:r>
          </w:p>
        </w:tc>
        <w:tc>
          <w:tcPr>
            <w:tcW w:w="165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反刍动物饲料、饲料资源开发等</w:t>
            </w:r>
          </w:p>
        </w:tc>
        <w:tc>
          <w:tcPr>
            <w:tcW w:w="6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1</w:t>
            </w:r>
          </w:p>
        </w:tc>
        <w:tc>
          <w:tcPr>
            <w:tcW w:w="87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农科英才领军人才</w:t>
            </w:r>
          </w:p>
        </w:tc>
        <w:tc>
          <w:tcPr>
            <w:tcW w:w="2417" w:type="dxa"/>
            <w:vMerge w:val="continue"/>
            <w:tcBorders>
              <w:top w:val="single" w:color="auto" w:sz="8" w:space="0"/>
              <w:left w:val="single" w:color="auto" w:sz="8" w:space="0"/>
              <w:bottom w:val="single" w:color="auto" w:sz="8" w:space="0"/>
              <w:right w:val="single" w:color="auto" w:sz="12" w:space="0"/>
            </w:tcBorders>
            <w:shd w:val="clear" w:color="auto" w:fill="FFFFFF"/>
            <w:tcMar>
              <w:top w:w="0" w:type="dxa"/>
              <w:left w:w="108" w:type="dxa"/>
              <w:bottom w:w="0" w:type="dxa"/>
              <w:right w:w="108" w:type="dxa"/>
            </w:tcMar>
            <w:vAlign w:val="center"/>
          </w:tcPr>
          <w:p>
            <w:pPr>
              <w:rPr>
                <w:rFonts w:hint="eastAsia" w:ascii="宋体" w:hAnsi="宋体" w:eastAsia="宋体" w:cs="宋体"/>
                <w:i w:val="0"/>
                <w:caps w:val="0"/>
                <w:color w:val="333333"/>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6" w:hRule="atLeast"/>
          <w:jc w:val="center"/>
        </w:trPr>
        <w:tc>
          <w:tcPr>
            <w:tcW w:w="1190" w:type="dxa"/>
            <w:tcBorders>
              <w:top w:val="single" w:color="auto" w:sz="8" w:space="0"/>
              <w:left w:val="single" w:color="auto" w:sz="12"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000000"/>
                <w:spacing w:val="0"/>
                <w:sz w:val="24"/>
                <w:szCs w:val="24"/>
              </w:rPr>
              <w:t>合计</w:t>
            </w:r>
          </w:p>
        </w:tc>
        <w:tc>
          <w:tcPr>
            <w:tcW w:w="589"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p>
        </w:tc>
        <w:tc>
          <w:tcPr>
            <w:tcW w:w="1415"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p>
        </w:tc>
        <w:tc>
          <w:tcPr>
            <w:tcW w:w="1653"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p>
        </w:tc>
        <w:tc>
          <w:tcPr>
            <w:tcW w:w="651"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r>
              <w:rPr>
                <w:rFonts w:hint="default" w:ascii="仿宋_GB2312" w:hAnsi="仿宋_GB2312" w:eastAsia="仿宋_GB2312" w:cs="仿宋_GB2312"/>
                <w:i w:val="0"/>
                <w:caps w:val="0"/>
                <w:color w:val="333333"/>
                <w:spacing w:val="0"/>
                <w:sz w:val="24"/>
                <w:szCs w:val="24"/>
              </w:rPr>
              <w:t>8</w:t>
            </w:r>
          </w:p>
        </w:tc>
        <w:tc>
          <w:tcPr>
            <w:tcW w:w="877" w:type="dxa"/>
            <w:tcBorders>
              <w:top w:val="single" w:color="auto" w:sz="8" w:space="0"/>
              <w:left w:val="single" w:color="auto" w:sz="8"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pPr>
            <w:r>
              <w:rPr>
                <w:rFonts w:hint="eastAsia" w:ascii="宋体" w:hAnsi="宋体" w:eastAsia="宋体" w:cs="宋体"/>
                <w:i w:val="0"/>
                <w:caps w:val="0"/>
                <w:color w:val="333333"/>
                <w:spacing w:val="0"/>
                <w:sz w:val="17"/>
                <w:szCs w:val="17"/>
              </w:rPr>
              <w:t>　</w:t>
            </w: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i w:val="0"/>
                <w:caps w:val="0"/>
                <w:color w:val="333333"/>
                <w:spacing w:val="0"/>
                <w:sz w:val="17"/>
                <w:szCs w:val="1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E109B"/>
    <w:rsid w:val="1350746A"/>
    <w:rsid w:val="7F4E1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2019-12-27T01:45:00Z</dcterms:created>
  <dc:creator>ASUS</dc:creator>
  <cp:lastModifiedBy>梅子鸡</cp:lastModifiedBy>
  <dcterms:modified xsi:type="dcterms:W3CDTF">2019-12-27T09:48:42Z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