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243"/>
        <w:gridCol w:w="1413"/>
        <w:gridCol w:w="5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317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center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lang w:eastAsia="zh-CN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bookmarkStart w:id="0" w:name="_GoBack"/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shd w:val="clear" w:fill="FFFFFF"/>
                <w:lang w:eastAsia="zh-CN"/>
              </w:rPr>
              <w:t>结构类土建工程师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40" w:lineRule="atLeast"/>
              <w:ind w:right="0"/>
              <w:jc w:val="left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本科及以上学历，建筑工程、土木工程、工民建、结构类等相关专业、工民建等相关专业，具有中级以上职称或二级建造师以上执业资格。一年以上施工现场管理经验优先。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shd w:val="clear" w:fill="FFFFFF"/>
                <w:lang w:eastAsia="zh-CN"/>
              </w:rPr>
              <w:t>房建类土建工程师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40" w:lineRule="atLeast"/>
              <w:ind w:right="0"/>
              <w:jc w:val="left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本科及以上学历，建筑工程、土木工程、工民建等相关专业，具有中级以上职称或二级建造师以上执业资格。一年以上施工现场管理经验优先。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  <w:shd w:val="clear" w:fill="FFFFFF"/>
                <w:lang w:eastAsia="zh-CN"/>
              </w:rPr>
              <w:t>工程造价专员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00000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60" w:lineRule="atLeast"/>
              <w:ind w:left="0" w:right="0" w:firstLine="634"/>
              <w:jc w:val="both"/>
              <w:rPr>
                <w:rFonts w:hint="default" w:ascii="Cambria" w:hAnsi="Cambria" w:eastAsia="Cambria" w:cs="Cambria"/>
                <w:sz w:val="32"/>
                <w:szCs w:val="32"/>
              </w:rPr>
            </w:pPr>
            <w:r>
              <w:rPr>
                <w:rFonts w:hint="default" w:ascii="Cambria" w:hAnsi="Cambria" w:eastAsia="Cambria" w:cs="Cambria"/>
                <w:b w:val="0"/>
                <w:i w:val="0"/>
                <w:color w:val="333333"/>
                <w:sz w:val="32"/>
                <w:szCs w:val="32"/>
                <w:bdr w:val="none" w:color="auto" w:sz="0" w:space="0"/>
                <w:lang w:eastAsia="zh-CN"/>
              </w:rPr>
              <w:t>本科及以上学历，工程造价、会计等相关专业。具有工程造价及结算审计工作经验和会计中级以上职称以上优先。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7AAB"/>
    <w:rsid w:val="77F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hover23"/>
    <w:basedOn w:val="4"/>
    <w:uiPriority w:val="0"/>
    <w:rPr>
      <w:color w:val="1258AD"/>
      <w:u w:val="none"/>
      <w:bdr w:val="single" w:color="1258AD" w:sz="6" w:space="0"/>
    </w:rPr>
  </w:style>
  <w:style w:type="character" w:customStyle="1" w:styleId="14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2019-12-25T07:47:00Z</dcterms:created>
  <dc:creator>秋叶夏花</dc:creator>
  <cp:lastModifiedBy>秋叶夏花</cp:lastModifiedBy>
  <dcterms:modified xsi:type="dcterms:W3CDTF">2019-12-25T07:49:10Z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