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2019年沧州市市直教育系统事业单位公开招调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教师报名登记表</w:t>
      </w:r>
    </w:p>
    <w:tbl>
      <w:tblPr>
        <w:tblStyle w:val="4"/>
        <w:tblW w:w="8952" w:type="dxa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549"/>
        <w:gridCol w:w="762"/>
        <w:gridCol w:w="1093"/>
        <w:gridCol w:w="479"/>
        <w:gridCol w:w="192"/>
        <w:gridCol w:w="624"/>
        <w:gridCol w:w="480"/>
        <w:gridCol w:w="792"/>
        <w:gridCol w:w="123"/>
        <w:gridCol w:w="507"/>
        <w:gridCol w:w="170"/>
        <w:gridCol w:w="895"/>
        <w:gridCol w:w="14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姓 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性 别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出生年月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right="55" w:firstLine="518" w:firstLineChars="288"/>
              <w:jc w:val="both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相</w:t>
            </w:r>
            <w:r>
              <w:rPr>
                <w:rFonts w:hint="eastAsia" w:asci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eastAsia="微软雅黑" w:cs="微软雅黑"/>
                <w:sz w:val="18"/>
                <w:szCs w:val="18"/>
              </w:rPr>
              <w:t xml:space="preserve">  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民 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籍 贯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入党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专业技术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职称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教师资格证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（即报考学科）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学 历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学 位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全日制教 育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毕业院校系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及专业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在 职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教 育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毕业院校系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及专业</w:t>
            </w: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现工作单位及职务</w:t>
            </w:r>
          </w:p>
        </w:tc>
        <w:tc>
          <w:tcPr>
            <w:tcW w:w="681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身份证号码</w:t>
            </w:r>
          </w:p>
        </w:tc>
        <w:tc>
          <w:tcPr>
            <w:tcW w:w="36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手机号码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简 历</w:t>
            </w:r>
          </w:p>
        </w:tc>
        <w:tc>
          <w:tcPr>
            <w:tcW w:w="758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近</w:t>
            </w:r>
            <w:r>
              <w:rPr>
                <w:rFonts w:hint="eastAsia" w:ascii="微软雅黑" w:eastAsia="微软雅黑" w:cs="微软雅黑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微软雅黑" w:eastAsia="微软雅黑" w:cs="微软雅黑"/>
                <w:sz w:val="18"/>
                <w:szCs w:val="18"/>
              </w:rPr>
              <w:t>年年度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考核情况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  <w:t>2016年度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  <w:t>2017年度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  <w:lang w:val="en-US" w:eastAsia="zh-CN"/>
              </w:rPr>
              <w:t>2018年度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3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25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家庭主要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成员及重要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社会关系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称 谓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姓 名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年 龄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政治面貌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/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  <w:tc>
          <w:tcPr>
            <w:tcW w:w="3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1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eastAsia="微软雅黑" w:cs="微软雅黑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758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2292"/>
              <w:rPr>
                <w:sz w:val="18"/>
                <w:szCs w:val="18"/>
              </w:rPr>
            </w:pPr>
          </w:p>
        </w:tc>
      </w:tr>
    </w:tbl>
    <w:p>
      <w:pPr>
        <w:adjustRightInd w:val="0"/>
        <w:spacing w:line="6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诚信承诺书</w:t>
      </w:r>
    </w:p>
    <w:p>
      <w:pPr>
        <w:adjustRightInd w:val="0"/>
        <w:spacing w:line="600" w:lineRule="exact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本人自愿参加本次教师招调，并已认真阅读公开招调公告，知晓相关程序，现郑重承诺：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1.保证报名时所填写的报考信息以及所提交的各项证件材料真实、准确且符合有关规定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，如弄虚作假，愿承担相应责任；考试当天，保证遵守考场规则，若有违反，愿按相关规定接受处理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2.如果通过招调，服从组织安排。</w:t>
      </w: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120" w:firstLineChars="16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440" w:firstLineChars="17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承诺人： </w:t>
      </w: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   月   日</w:t>
      </w: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adjustRightInd w:val="0"/>
        <w:spacing w:line="60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adjustRightInd w:val="0"/>
        <w:spacing w:line="60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adjustRightInd w:val="0"/>
        <w:spacing w:line="600" w:lineRule="exact"/>
        <w:jc w:val="left"/>
        <w:rPr>
          <w:rFonts w:hint="eastAsia" w:ascii="黑体" w:eastAsia="黑体" w:cs="黑体"/>
          <w:sz w:val="32"/>
          <w:szCs w:val="32"/>
        </w:rPr>
      </w:pPr>
    </w:p>
    <w:p>
      <w:pPr>
        <w:adjustRightInd w:val="0"/>
        <w:spacing w:line="600" w:lineRule="exact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2019年沧州市市直教育系统事业单位公开招调</w:t>
      </w: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教师岗位表</w:t>
      </w:r>
    </w:p>
    <w:p>
      <w:pPr>
        <w:adjustRightInd w:val="0"/>
        <w:spacing w:line="600" w:lineRule="exact"/>
        <w:jc w:val="center"/>
        <w:rPr>
          <w:rFonts w:hint="eastAsia" w:ascii="仿宋_GB2312" w:eastAsia="仿宋_GB2312" w:cs="仿宋_GB2312"/>
          <w:sz w:val="32"/>
          <w:szCs w:val="32"/>
        </w:rPr>
      </w:pP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777"/>
        <w:gridCol w:w="190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招调单位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招调学科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 w:val="32"/>
                <w:szCs w:val="32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招调数量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语文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数学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英语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物理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历史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7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沧州市第十七中学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化学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679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2019年沧州市市直教育系统事业单位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公开招调教师笔试考试大纲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沧州市市直教育系统事业单位公开招调教师考试笔试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为相关学科专业知识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，采取闭卷考试方式。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宋体"/>
          <w:bCs/>
          <w:color w:val="auto"/>
          <w:sz w:val="32"/>
          <w:szCs w:val="32"/>
          <w:lang w:val="en-US" w:eastAsia="zh-CN"/>
        </w:rPr>
        <w:t>、考试目标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考查考生对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初中相关学科专业知识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的了解、掌握和运用。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考查考生对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初中相关学科教学内容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的了解、掌握和运用。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考查考生对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初中相关学科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课程标准、教学理论与方法的理解和掌握。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宋体"/>
          <w:bCs/>
          <w:color w:val="auto"/>
          <w:sz w:val="32"/>
          <w:szCs w:val="32"/>
        </w:rPr>
        <w:t>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试题从教师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招调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的基本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目的和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要求出发，注重考生对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所学专业学科知识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</w:rPr>
        <w:t>内容的理解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和掌握。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（二）语文学科试卷为客观题和作文两部分；其他学科试卷全部为客观题。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（三）考试时间为1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0分钟，试卷分值为1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 w:val="0"/>
          <w:snapToGrid/>
          <w:kern w:val="2"/>
          <w:sz w:val="32"/>
          <w:szCs w:val="32"/>
          <w:lang w:eastAsia="zh-CN"/>
        </w:rPr>
        <w:t>0分。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13F5"/>
    <w:rsid w:val="09E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iPriority w:val="0"/>
    <w:pPr>
      <w:widowControl w:val="0"/>
      <w:jc w:val="both"/>
    </w:pPr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2019-12-25T09:28:00Z</dcterms:created>
  <dc:creator>Administrator</dc:creator>
  <cp:lastModifiedBy>Administrator</cp:lastModifiedBy>
  <dcterms:modified xsi:type="dcterms:W3CDTF">2019-12-25T09:29:14Z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