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25" w:lineRule="atLeast"/>
        <w:ind w:left="0" w:right="0"/>
        <w:jc w:val="center"/>
      </w:pPr>
      <w:r>
        <w:rPr>
          <w:rStyle w:val="5"/>
          <w:rFonts w:hint="eastAsia" w:ascii="宋体" w:hAnsi="宋体" w:eastAsia="宋体" w:cs="宋体"/>
          <w:b/>
          <w:color w:val="333333"/>
          <w:sz w:val="30"/>
          <w:szCs w:val="30"/>
          <w:u w:val="none"/>
          <w:shd w:val="clear" w:fill="FFFFFF"/>
        </w:rPr>
        <w:t>梁湖街道公开招聘农村社区专职工作者岗位一览表</w:t>
      </w:r>
    </w:p>
    <w:tbl>
      <w:tblPr>
        <w:tblW w:w="0" w:type="auto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76"/>
        <w:gridCol w:w="1333"/>
        <w:gridCol w:w="1501"/>
        <w:gridCol w:w="1151"/>
        <w:gridCol w:w="1585"/>
        <w:gridCol w:w="8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21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招聘岗位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岗位代码</w:t>
            </w:r>
          </w:p>
        </w:tc>
        <w:tc>
          <w:tcPr>
            <w:tcW w:w="15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招聘计划数</w:t>
            </w:r>
          </w:p>
        </w:tc>
        <w:tc>
          <w:tcPr>
            <w:tcW w:w="12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性别要求</w:t>
            </w:r>
          </w:p>
        </w:tc>
        <w:tc>
          <w:tcPr>
            <w:tcW w:w="16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户籍要求</w:t>
            </w:r>
          </w:p>
        </w:tc>
        <w:tc>
          <w:tcPr>
            <w:tcW w:w="9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ascii="仿宋" w:hAnsi="仿宋" w:eastAsia="仿宋" w:cs="仿宋"/>
                <w:b w:val="0"/>
                <w:color w:val="333333"/>
                <w:sz w:val="24"/>
                <w:szCs w:val="24"/>
              </w:rPr>
              <w:t>拗花山村农村社区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梁湖街道拗花山村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古里巷村农村社区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梁湖街道古里巷村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大厍居委农村社区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梁湖街道大厍居委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外梁湖村农村社区专职工作者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梁湖街道外梁湖村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6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华山居委农村社区专职工作者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梁湖街道华山居委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洪山湖居委农村社区专职工作者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3人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梁湖街道洪山湖居委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华光居委农村社区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07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3人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梁湖街道华光居委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新花浦村农村社区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梁湖街道新花浦村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南穴村农村社区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梁湖街道南穴村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任庄村农村社区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梁湖街道任庄村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玩石梁岙村农村社区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11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梁湖街道玩石梁岙村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倪家堡村农村社区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梁湖街道倪家堡村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禄泽居委农村社区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13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梁湖街道禄泽居委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西华瑶村村农村社区专职工作者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梁湖街道西华瑶村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219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潘家陡村村农村社区专职工作者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15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2人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不限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</w:pPr>
            <w:r>
              <w:rPr>
                <w:rFonts w:hint="eastAsia" w:ascii="仿宋" w:hAnsi="仿宋" w:eastAsia="仿宋" w:cs="仿宋"/>
                <w:b w:val="0"/>
                <w:color w:val="333333"/>
                <w:sz w:val="24"/>
                <w:szCs w:val="24"/>
              </w:rPr>
              <w:t>梁湖街道潘家陡村</w:t>
            </w:r>
            <w:r>
              <w:rPr>
                <w:rFonts w:hint="default" w:ascii="仿宋_GB2312" w:hAnsi="微软雅黑" w:eastAsia="仿宋_GB2312" w:cs="仿宋_GB2312"/>
                <w:b w:val="0"/>
                <w:color w:val="333333"/>
                <w:sz w:val="24"/>
                <w:szCs w:val="24"/>
              </w:rPr>
              <w:t>户籍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b w:val="0"/>
                <w:color w:val="333333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22"/>
          <w:szCs w:val="22"/>
          <w:u w:val="non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90" w:lineRule="atLeast"/>
        <w:ind w:left="0" w:right="0"/>
        <w:jc w:val="left"/>
      </w:pPr>
      <w:r>
        <w:rPr>
          <w:rFonts w:hint="eastAsia" w:ascii="微软雅黑" w:hAnsi="微软雅黑" w:eastAsia="微软雅黑" w:cs="微软雅黑"/>
          <w:b w:val="0"/>
          <w:color w:val="3D3D3D"/>
          <w:sz w:val="22"/>
          <w:szCs w:val="22"/>
          <w:u w:val="none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F0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Hyperlink"/>
    <w:basedOn w:val="4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2019-12-25T09:03:05Z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