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516"/>
        <w:jc w:val="left"/>
      </w:pPr>
      <w:r>
        <w:rPr>
          <w:rFonts w:ascii="微软雅黑" w:hAnsi="微软雅黑" w:eastAsia="微软雅黑" w:cs="微软雅黑"/>
          <w:i w:val="0"/>
          <w:caps w:val="0"/>
          <w:color w:val="464646"/>
          <w:spacing w:val="0"/>
          <w:sz w:val="19"/>
          <w:szCs w:val="19"/>
          <w:bdr w:val="none" w:color="auto" w:sz="0" w:space="0"/>
        </w:rPr>
        <w:t>朱亚南，女，1991年11月出生，毕业于南京大学，全日制硕士生。原浙江博圣生物技术股份有限公司临床学术，现拟聘为江苏省产业技术研究院业务经理。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516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19"/>
          <w:szCs w:val="19"/>
          <w:bdr w:val="none" w:color="auto" w:sz="0" w:space="0"/>
        </w:rPr>
        <w:t>何苗，女，1992年11月出生，毕业于南京大学，全日制硕士研究生。原为南京地铁运营有限责任公司法务专员，现拟聘为江苏省产业技术研究院法务经理。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516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19"/>
          <w:szCs w:val="19"/>
          <w:bdr w:val="none" w:color="auto" w:sz="0" w:space="0"/>
        </w:rPr>
        <w:t>李虹，女，1986年12月出生，毕业于中国药科大学，全日制硕士研究生。原为江苏省工程咨询中心项目经理，现拟聘为江苏省产业技术研究院业务经理。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516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464646"/>
          <w:spacing w:val="0"/>
          <w:sz w:val="14"/>
          <w:szCs w:val="14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8010D"/>
    <w:rsid w:val="2F0938D9"/>
    <w:rsid w:val="7C08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2019-12-24T01:31:00Z</dcterms:created>
  <dc:creator>张翠</dc:creator>
  <cp:lastModifiedBy>张翠</cp:lastModifiedBy>
  <dcterms:modified xsi:type="dcterms:W3CDTF">2019-12-24T01:33:00Z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