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  <w:t>体能测评的标准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1、男子组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2517"/>
        <w:gridCol w:w="27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2、女子组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7"/>
        <w:gridCol w:w="2517"/>
        <w:gridCol w:w="27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2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2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422CC"/>
    <w:rsid w:val="0B042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2019-12-23T07:04:00Z</dcterms:created>
  <dc:creator>ASUS</dc:creator>
  <cp:lastModifiedBy>ASUS</cp:lastModifiedBy>
  <dcterms:modified xsi:type="dcterms:W3CDTF">2019-12-23T07:04:51Z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