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60" w:lineRule="atLeast"/>
        <w:ind w:left="0" w:right="480" w:firstLine="0"/>
        <w:rPr>
          <w:rFonts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D0D0D"/>
          <w:spacing w:val="0"/>
          <w:sz w:val="30"/>
          <w:szCs w:val="3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D0D0D"/>
          <w:spacing w:val="0"/>
          <w:sz w:val="36"/>
          <w:szCs w:val="36"/>
          <w:shd w:val="clear" w:fill="FFFFFF"/>
        </w:rPr>
        <w:t>2020年温州市中医院面向社会公开选聘研究生岗位一览表</w:t>
      </w:r>
    </w:p>
    <w:tbl>
      <w:tblPr>
        <w:tblW w:w="5000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1248"/>
        <w:gridCol w:w="638"/>
        <w:gridCol w:w="3203"/>
        <w:gridCol w:w="1311"/>
        <w:gridCol w:w="15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编号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学历学位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感染管理科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公共卫生与预防医学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针推理疗科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中医内科学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770" w:type="dxa"/>
            <w:shd w:val="clear" w:color="auto" w:fill="FFFFFF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急诊科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临床医学、中西医结合、中医学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重症医学科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临床医学、中西医结合、中医学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急危重症、心内、呼吸方向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呼吸科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临床医学、中西医结合、中医学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呼吸方向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肝病科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临床医学、中西医结合、中医学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肝病方向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神经内科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神经介入方向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内分泌科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中医学、中西医结合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康复科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临床医学、中西医结合、中医学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康复方向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泌尿外科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外科学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泌尿方向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超声科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检验科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临床医学、病原生物学、微生物学、生物化学与分子生物学、生物学、遗传学、临床检验诊断学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D0D0D"/>
                <w:spacing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中医妇科学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硕士研究生及以上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针推理疗科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针灸推拿学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博士研究生</w:t>
            </w:r>
          </w:p>
        </w:tc>
        <w:tc>
          <w:tcPr>
            <w:tcW w:w="1770" w:type="dxa"/>
            <w:shd w:val="clear" w:color="auto" w:fill="FFFFFF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心血管科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临床医学、中西医结合、中医学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博士研究生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心血管方向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骨科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中医骨伤科学、外科学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博士研究生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骨科方向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康复医学与理疗学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博士研究生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呼吸科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中西医结合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博士研究生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A4B55"/>
                <w:spacing w:val="0"/>
                <w:sz w:val="24"/>
                <w:szCs w:val="24"/>
              </w:rPr>
              <w:t>呼吸方向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2019-12-20T03:42:26Z</dcterms:created>
  <dc:creator>Administrator</dc:creator>
  <cp:lastModifiedBy>Administrator</cp:lastModifiedBy>
  <dcterms:modified xsi:type="dcterms:W3CDTF">2019-12-20T03:42:36Z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