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81"/>
        <w:gridCol w:w="855"/>
        <w:gridCol w:w="708"/>
        <w:gridCol w:w="568"/>
        <w:gridCol w:w="708"/>
        <w:gridCol w:w="708"/>
        <w:gridCol w:w="2268"/>
        <w:gridCol w:w="568"/>
        <w:gridCol w:w="566"/>
        <w:gridCol w:w="565"/>
        <w:gridCol w:w="568"/>
        <w:gridCol w:w="568"/>
        <w:gridCol w:w="565"/>
        <w:gridCol w:w="1560"/>
        <w:gridCol w:w="577"/>
        <w:gridCol w:w="582"/>
        <w:gridCol w:w="17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00" w:hRule="atLeast"/>
          <w:tblHeader/>
        </w:trPr>
        <w:tc>
          <w:tcPr>
            <w:tcW w:w="5000" w:type="pct"/>
            <w:gridSpan w:val="17"/>
            <w:tcBorders>
              <w:top w:val="nil"/>
              <w:left w:val="nil"/>
              <w:bottom w:val="nil"/>
              <w:right w:val="nil"/>
            </w:tcBorders>
            <w:vAlign w:val="center"/>
          </w:tcPr>
          <w:p>
            <w:pPr>
              <w:jc w:val="center"/>
            </w:pPr>
            <w:r>
              <w:rPr>
                <w:rFonts w:hint="eastAsia" w:ascii="黑体" w:hAnsi="黑体" w:eastAsia="黑体"/>
                <w:sz w:val="32"/>
                <w:szCs w:val="32"/>
              </w:rPr>
              <w:t>广西中医药大学第一附属医院2019年度公开招聘计划岗位信息表</w:t>
            </w: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0" w:hRule="atLeast"/>
          <w:tblHeader/>
        </w:trPr>
        <w:tc>
          <w:tcPr>
            <w:tcW w:w="100"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岗位序号 </w:t>
            </w:r>
          </w:p>
        </w:tc>
        <w:tc>
          <w:tcPr>
            <w:tcW w:w="305"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用人单位 </w:t>
            </w:r>
          </w:p>
        </w:tc>
        <w:tc>
          <w:tcPr>
            <w:tcW w:w="25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岗位名称</w:t>
            </w:r>
            <w:r>
              <w:rPr>
                <w:color w:val="FF0000"/>
                <w:sz w:val="21"/>
                <w:szCs w:val="21"/>
              </w:rPr>
              <w:t>*</w:t>
            </w:r>
            <w:r>
              <w:rPr>
                <w:sz w:val="21"/>
                <w:szCs w:val="21"/>
              </w:rPr>
              <w:t xml:space="preserve"> </w:t>
            </w:r>
          </w:p>
        </w:tc>
        <w:tc>
          <w:tcPr>
            <w:tcW w:w="20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招聘人数</w:t>
            </w:r>
            <w:r>
              <w:rPr>
                <w:color w:val="FF0000"/>
                <w:sz w:val="21"/>
                <w:szCs w:val="21"/>
              </w:rPr>
              <w:t>*</w:t>
            </w:r>
            <w:r>
              <w:rPr>
                <w:sz w:val="21"/>
                <w:szCs w:val="21"/>
              </w:rPr>
              <w:t xml:space="preserve"> </w:t>
            </w:r>
          </w:p>
        </w:tc>
        <w:tc>
          <w:tcPr>
            <w:tcW w:w="25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岗位类别</w:t>
            </w:r>
            <w:r>
              <w:rPr>
                <w:color w:val="FF0000"/>
                <w:sz w:val="21"/>
                <w:szCs w:val="21"/>
              </w:rPr>
              <w:t>*</w:t>
            </w:r>
            <w:r>
              <w:rPr>
                <w:sz w:val="21"/>
                <w:szCs w:val="21"/>
              </w:rPr>
              <w:t xml:space="preserve"> </w:t>
            </w:r>
          </w:p>
        </w:tc>
        <w:tc>
          <w:tcPr>
            <w:tcW w:w="25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岗位等级</w:t>
            </w:r>
            <w:r>
              <w:rPr>
                <w:color w:val="FF0000"/>
                <w:sz w:val="21"/>
                <w:szCs w:val="21"/>
              </w:rPr>
              <w:t>*</w:t>
            </w:r>
            <w:r>
              <w:rPr>
                <w:sz w:val="21"/>
                <w:szCs w:val="21"/>
              </w:rPr>
              <w:t xml:space="preserve"> </w:t>
            </w:r>
          </w:p>
        </w:tc>
        <w:tc>
          <w:tcPr>
            <w:tcW w:w="810"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专业</w:t>
            </w:r>
            <w:r>
              <w:rPr>
                <w:color w:val="FF0000"/>
                <w:sz w:val="21"/>
                <w:szCs w:val="21"/>
              </w:rPr>
              <w:t>*</w:t>
            </w:r>
            <w:r>
              <w:rPr>
                <w:sz w:val="21"/>
                <w:szCs w:val="21"/>
              </w:rPr>
              <w:t xml:space="preserve"> </w:t>
            </w:r>
          </w:p>
        </w:tc>
        <w:tc>
          <w:tcPr>
            <w:tcW w:w="20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是否要求全日制 </w:t>
            </w:r>
          </w:p>
        </w:tc>
        <w:tc>
          <w:tcPr>
            <w:tcW w:w="20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学历 </w:t>
            </w:r>
          </w:p>
        </w:tc>
        <w:tc>
          <w:tcPr>
            <w:tcW w:w="201"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学位 </w:t>
            </w:r>
          </w:p>
        </w:tc>
        <w:tc>
          <w:tcPr>
            <w:tcW w:w="20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年龄</w:t>
            </w:r>
            <w:r>
              <w:rPr>
                <w:color w:val="FF0000"/>
                <w:sz w:val="21"/>
                <w:szCs w:val="21"/>
              </w:rPr>
              <w:t>*</w:t>
            </w:r>
            <w:r>
              <w:rPr>
                <w:sz w:val="21"/>
                <w:szCs w:val="21"/>
              </w:rPr>
              <w:t xml:space="preserve"> </w:t>
            </w:r>
          </w:p>
        </w:tc>
        <w:tc>
          <w:tcPr>
            <w:tcW w:w="202"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职称或职（执）业资格 </w:t>
            </w:r>
          </w:p>
        </w:tc>
        <w:tc>
          <w:tcPr>
            <w:tcW w:w="201"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政治面貌 </w:t>
            </w:r>
          </w:p>
        </w:tc>
        <w:tc>
          <w:tcPr>
            <w:tcW w:w="557"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其他条件 </w:t>
            </w:r>
          </w:p>
        </w:tc>
        <w:tc>
          <w:tcPr>
            <w:tcW w:w="206"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考试方式</w:t>
            </w:r>
            <w:r>
              <w:rPr>
                <w:color w:val="FF0000"/>
                <w:sz w:val="21"/>
                <w:szCs w:val="21"/>
              </w:rPr>
              <w:t>*</w:t>
            </w:r>
            <w:r>
              <w:rPr>
                <w:sz w:val="21"/>
                <w:szCs w:val="21"/>
              </w:rPr>
              <w:t xml:space="preserve"> </w:t>
            </w:r>
          </w:p>
        </w:tc>
        <w:tc>
          <w:tcPr>
            <w:tcW w:w="207"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用人方式</w:t>
            </w:r>
            <w:r>
              <w:rPr>
                <w:color w:val="FF0000"/>
                <w:sz w:val="21"/>
                <w:szCs w:val="21"/>
              </w:rPr>
              <w:t>*</w:t>
            </w:r>
            <w:r>
              <w:rPr>
                <w:sz w:val="21"/>
                <w:szCs w:val="21"/>
              </w:rPr>
              <w:t xml:space="preserve"> </w:t>
            </w:r>
          </w:p>
        </w:tc>
        <w:tc>
          <w:tcPr>
            <w:tcW w:w="637" w:type="pct"/>
            <w:tcBorders>
              <w:top w:val="outset" w:color="auto" w:sz="6" w:space="0"/>
              <w:left w:val="outset" w:color="auto" w:sz="6" w:space="0"/>
              <w:bottom w:val="outset" w:color="auto" w:sz="6" w:space="0"/>
              <w:right w:val="single" w:color="000000" w:sz="6" w:space="0"/>
            </w:tcBorders>
            <w:vAlign w:val="center"/>
          </w:tcPr>
          <w:p>
            <w:pPr>
              <w:jc w:val="center"/>
              <w:rPr>
                <w:sz w:val="21"/>
                <w:szCs w:val="21"/>
              </w:rPr>
            </w:pPr>
            <w:r>
              <w:rPr>
                <w:sz w:val="21"/>
                <w:szCs w:val="21"/>
              </w:rPr>
              <w:t xml:space="preserve">备注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外科医师岗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6</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临床医学、外科学、中医外科学、中医骨伤科学、中西医结合临床、中医学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内科医师岗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临床医学、内科学、神经病学、中西医结合临床、中医内科学、肿瘤学、中医临床基础</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3</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急诊、重症及感染性疾病科医师岗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3</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急诊医学、临床医学、中西医结合临床、中医内科学、中医外科学、中医骨伤科学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4</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妇产科、儿科医师岗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3</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妇产科学、中医妇科学、中医儿科学、中西医结合临床</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5</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针推、民族医学医师岗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3</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针灸推拿学、民族医学（含藏医学、蒙医学）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6</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五官科、麻醉科医师岗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3</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麻醉学、耳鼻咽喉科学、眼科学、口腔医学、中医五官科学、中医学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7</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放射科、超声科、病理科医师岗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3</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病理学与病理生理学、影像医学与核医学、临床医学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8</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医教辅助岗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劳动卫生与环境卫生学、粒子物理与原子核物理、方剂学、针灸推拿学、职业教育与人力资源开发培训、中西医结合基础、中西医结合临床、中医外科学、中医内科学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9</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药学部药师岗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中药学、药剂学、药理学、药学、临床药学、药物分析学、药物化学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40岁以下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取得硕士学位后在三甲医院从事相应专业岗位工作一年以上经历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结构化面试</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10</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小儿推拿医师岗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专技十二级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中医学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否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50岁以下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初级及以上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在三甲医院从事小儿推拿临床诊疗岗位工作2年以上经历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笔试+技能操作</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该岗位针对的是特殊人群（如脑瘫、斜颈、足内翻等儿童）需要经验丰富的工作人员，且儿科医生紧缺，故年龄适当放宽。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11</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呼吸内科医师岗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在三甲医院从事呼吸内科临床诊疗岗位工作一年以上经历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12</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肝病科医师岗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中医内科学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在三甲医院从事肝病科临床诊疗岗位工作一年以上经历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13</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脾胃病科医师岗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中医内科学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在三甲医院从事脾胃病科临床诊疗岗位工作一年以上经历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14</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脑病科医师岗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中医内科学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在三甲医院从事脑病科临床诊疗岗位工作一年以上经历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15</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神经外科医师岗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在三甲医院从事神经外科临床诊疗岗位工作一年以上经历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16</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康复医学科医师岗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中医学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否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在三甲医院从事康复医学科临床诊疗岗位工作一年以上经历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17</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麻醉科医师岗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麻醉学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在三甲医院从事麻醉科专业岗位工作一年以上经历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18</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妇产科医师岗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在三甲医院从事妇产科临床诊疗岗位工作一年以上经历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19</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口腔科医师岗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口腔医学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在三甲医院从事口腔科临床诊疗岗位工作一年以上经历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20</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超声科医师岗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临床医学、医学影像学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在三甲医院从事超声科专业岗位工作一年以上经历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21</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病理科医师岗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在三甲医院从事病理科专业岗位工作一年以上经历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22</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核医学科医师岗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专技四级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临床医学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正高职称</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在三甲医院从事相应专业岗位工作一年以上经历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23</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感控医师岗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劳动卫生与环境卫生学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是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研究生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硕士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在三甲医院从事相应专业岗位工作一年以上经历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24</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护理岗</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护理学</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否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在三甲医院从事临床护理岗位工作一年以上经历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800" w:hRule="atLeast"/>
        </w:trPr>
        <w:tc>
          <w:tcPr>
            <w:tcW w:w="10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25</w:t>
            </w:r>
          </w:p>
        </w:tc>
        <w:tc>
          <w:tcPr>
            <w:tcW w:w="305"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广西中医药大学第一附属医院</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高级会计师岗位</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1</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专业技术岗 </w:t>
            </w:r>
          </w:p>
        </w:tc>
        <w:tc>
          <w:tcPr>
            <w:tcW w:w="25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专技七级 </w:t>
            </w:r>
          </w:p>
        </w:tc>
        <w:tc>
          <w:tcPr>
            <w:tcW w:w="810"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会计</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否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本科 </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不限年龄 </w:t>
            </w:r>
          </w:p>
        </w:tc>
        <w:tc>
          <w:tcPr>
            <w:tcW w:w="202"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副高及以上</w:t>
            </w:r>
          </w:p>
        </w:tc>
        <w:tc>
          <w:tcPr>
            <w:tcW w:w="201"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不限 </w:t>
            </w:r>
          </w:p>
        </w:tc>
        <w:tc>
          <w:tcPr>
            <w:tcW w:w="55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在三甲医院从事相应专业岗位工作一年以上经历</w:t>
            </w:r>
          </w:p>
        </w:tc>
        <w:tc>
          <w:tcPr>
            <w:tcW w:w="206"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直接考核</w:t>
            </w:r>
          </w:p>
        </w:tc>
        <w:tc>
          <w:tcPr>
            <w:tcW w:w="20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r>
              <w:rPr>
                <w:sz w:val="21"/>
                <w:szCs w:val="21"/>
              </w:rPr>
              <w:t xml:space="preserve">实名编制 </w:t>
            </w:r>
          </w:p>
        </w:tc>
        <w:tc>
          <w:tcPr>
            <w:tcW w:w="637" w:type="pct"/>
            <w:tcBorders>
              <w:top w:val="outset" w:color="auto" w:sz="6" w:space="0"/>
              <w:left w:val="outset" w:color="auto" w:sz="6" w:space="0"/>
              <w:bottom w:val="outset" w:color="auto" w:sz="6" w:space="0"/>
              <w:right w:val="single" w:color="000000" w:sz="6" w:space="0"/>
            </w:tcBorders>
            <w:shd w:val="clear" w:color="auto" w:fill="FFFFFF"/>
            <w:vAlign w:val="center"/>
          </w:tcPr>
          <w:p>
            <w:pPr>
              <w:jc w:val="center"/>
              <w:rPr>
                <w:sz w:val="21"/>
                <w:szCs w:val="21"/>
              </w:rPr>
            </w:pPr>
          </w:p>
        </w:tc>
      </w:tr>
    </w:tbl>
    <w:p/>
    <w:sectPr>
      <w:footerReference r:id="rId3" w:type="default"/>
      <w:pgSz w:w="16838" w:h="11906" w:orient="landscape"/>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58568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rsids>
    <w:rsidRoot w:val="0085483C"/>
    <w:rsid w:val="00375D80"/>
    <w:rsid w:val="003775D2"/>
    <w:rsid w:val="00390C37"/>
    <w:rsid w:val="003B3DEB"/>
    <w:rsid w:val="00644801"/>
    <w:rsid w:val="0085483C"/>
    <w:rsid w:val="008732DC"/>
    <w:rsid w:val="00BC05C5"/>
    <w:rsid w:val="4E3A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htmleditdiv"/>
    <w:basedOn w:val="7"/>
    <w:qFormat/>
    <w:uiPriority w:val="0"/>
  </w:style>
  <w:style w:type="character" w:customStyle="1" w:styleId="11">
    <w:name w:val="页眉 Char"/>
    <w:basedOn w:val="7"/>
    <w:link w:val="4"/>
    <w:qFormat/>
    <w:uiPriority w:val="99"/>
    <w:rPr>
      <w:rFonts w:ascii="宋体" w:hAnsi="宋体" w:eastAsia="宋体" w:cs="宋体"/>
      <w:sz w:val="18"/>
      <w:szCs w:val="18"/>
    </w:rPr>
  </w:style>
  <w:style w:type="character" w:customStyle="1" w:styleId="12">
    <w:name w:val="页脚 Char"/>
    <w:basedOn w:val="7"/>
    <w:link w:val="3"/>
    <w:qFormat/>
    <w:uiPriority w:val="99"/>
    <w:rPr>
      <w:rFonts w:ascii="宋体" w:hAnsi="宋体" w:eastAsia="宋体" w:cs="宋体"/>
      <w:sz w:val="18"/>
      <w:szCs w:val="18"/>
    </w:rPr>
  </w:style>
  <w:style w:type="character" w:customStyle="1" w:styleId="13">
    <w:name w:val="批注框文本 Char"/>
    <w:basedOn w:val="7"/>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1122</Words>
  <Characters>6397</Characters>
  <Lines>53</Lines>
  <Paragraphs>15</Paragraphs>
  <TotalTime>6</TotalTime>
  <ScaleCrop>false</ScaleCrop>
  <LinksUpToDate>false</LinksUpToDate>
  <CharactersWithSpaces>7504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2019-12-16T02:33:00Z</dcterms:created>
  <dc:creator>黄艳斌</dc:creator>
  <cp:lastModifiedBy>颜永达</cp:lastModifiedBy>
  <cp:lastPrinted>2019-12-16T02:06:00Z</cp:lastPrinted>
  <dcterms:modified xsi:type="dcterms:W3CDTF">2019-12-16T08:59:14Z</dcterms:modified>
  <dc:title>无标题文档</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