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2"/>
        <w:jc w:val="left"/>
        <w:rPr>
          <w:rFonts w:ascii="微软雅黑" w:hAnsi="微软雅黑" w:eastAsia="微软雅黑" w:cs="微软雅黑"/>
          <w:i w:val="0"/>
          <w:caps w:val="0"/>
          <w:color w:val="333333"/>
          <w:spacing w:val="0"/>
          <w:sz w:val="21"/>
          <w:szCs w:val="21"/>
        </w:rPr>
      </w:pPr>
      <w:r>
        <w:rPr>
          <w:rFonts w:ascii="宋体" w:hAnsi="宋体" w:eastAsia="宋体" w:cs="宋体"/>
          <w:b/>
          <w:i w:val="0"/>
          <w:caps w:val="0"/>
          <w:color w:val="333333"/>
          <w:spacing w:val="0"/>
          <w:kern w:val="0"/>
          <w:sz w:val="27"/>
          <w:szCs w:val="27"/>
          <w:bdr w:val="none" w:color="auto" w:sz="0" w:space="0"/>
          <w:shd w:val="clear" w:fill="FFFFFF"/>
          <w:lang w:val="en-US" w:eastAsia="zh-CN" w:bidi="ar"/>
        </w:rPr>
        <w:t>（一）待遇按院有关工资制度执行（12个）</w:t>
      </w:r>
    </w:p>
    <w:tbl>
      <w:tblPr>
        <w:tblW w:w="164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911"/>
        <w:gridCol w:w="931"/>
        <w:gridCol w:w="1768"/>
        <w:gridCol w:w="585"/>
        <w:gridCol w:w="12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3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b/>
                <w:i w:val="0"/>
                <w:caps w:val="0"/>
                <w:color w:val="333333"/>
                <w:spacing w:val="0"/>
                <w:kern w:val="0"/>
                <w:sz w:val="27"/>
                <w:szCs w:val="27"/>
                <w:bdr w:val="none" w:color="auto" w:sz="0" w:space="0"/>
                <w:lang w:val="en-US" w:eastAsia="zh-CN" w:bidi="ar"/>
              </w:rPr>
              <w:t>部门</w:t>
            </w: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b/>
                <w:i w:val="0"/>
                <w:caps w:val="0"/>
                <w:color w:val="333333"/>
                <w:spacing w:val="0"/>
                <w:sz w:val="27"/>
                <w:szCs w:val="27"/>
                <w:bdr w:val="none" w:color="auto" w:sz="0" w:space="0"/>
              </w:rPr>
              <w:t>岗位名称</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b/>
                <w:i w:val="0"/>
                <w:caps w:val="0"/>
                <w:color w:val="333333"/>
                <w:spacing w:val="0"/>
                <w:sz w:val="27"/>
                <w:szCs w:val="27"/>
                <w:bdr w:val="none" w:color="auto" w:sz="0" w:space="0"/>
              </w:rPr>
              <w:t>专业</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b/>
                <w:i w:val="0"/>
                <w:caps w:val="0"/>
                <w:color w:val="333333"/>
                <w:spacing w:val="0"/>
                <w:sz w:val="27"/>
                <w:szCs w:val="27"/>
                <w:bdr w:val="none" w:color="auto" w:sz="0" w:space="0"/>
              </w:rPr>
              <w:t>聘用人数</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b/>
                <w:i w:val="0"/>
                <w:caps w:val="0"/>
                <w:color w:val="333333"/>
                <w:spacing w:val="0"/>
                <w:sz w:val="27"/>
                <w:szCs w:val="27"/>
                <w:bdr w:val="none" w:color="auto" w:sz="0" w:space="0"/>
              </w:rPr>
              <w:t>聘用条件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办公室</w:t>
            </w:r>
          </w:p>
        </w:tc>
        <w:tc>
          <w:tcPr>
            <w:tcW w:w="10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技术岗1　</w:t>
            </w:r>
          </w:p>
        </w:tc>
        <w:tc>
          <w:tcPr>
            <w:tcW w:w="201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计算机、信息管理</w:t>
            </w:r>
          </w:p>
        </w:tc>
        <w:tc>
          <w:tcPr>
            <w:tcW w:w="64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1.全日制本科及以上学历，计算机、信息管理专业，年龄29岁以下，3年以上机房运维管理工作经验；</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2.热爱数据中心机房工作，具备较强学习能力，具有较强的沟通表达协调能力；</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3.熟悉超融合、虚拟化技术(vmware、Hyper-V、Citric)技术；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4.熟悉各类操作系统(windows Server、Liunx、AIX)技术；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5.熟悉各类网络设施(思科、华为、华三)技术；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6.熟悉各类服务器的技术；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7.熟悉各类信息安全及设施技术；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8.对有SQL、Oracle常用数据库技术的优先考虑。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技术岗2</w:t>
            </w:r>
          </w:p>
        </w:tc>
        <w:tc>
          <w:tcPr>
            <w:tcW w:w="201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计算机科学与技术、地理信息系统筹软件开发</w:t>
            </w:r>
          </w:p>
        </w:tc>
        <w:tc>
          <w:tcPr>
            <w:tcW w:w="64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1.全日制本科及以上学历，计算机科学与技术、地理信息系统筹软件开发行业专业；</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2.如是全日制本科须有两年以上工作经验，年龄不超过29岁；全日制研究生无须工作经验要求；</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3.精通c#、JavaScript、XML、WebServices开发，熟悉ADO.NET、Net Framcwork技术，有较强的编码能力；</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4.精通Sql server或Oracle数据库应用，具备数据库应用系统的设计、分析、优化能力；</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5.具备良好的代码编程习惯；</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6.具有高级及以上职称的可以免考笔试。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国土资源政策研究中心</w:t>
            </w: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技术岗3</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土地管理、区域经济，人文地理</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2</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 全日制硕士研究生及以上学历或211、985全日制本科、中级职称，土地管理、区域经济、人文地理专业；</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2.具有发展规划、空间性规划编制课题研究、土地政策研究等工作经验的优先；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 文字功底好，论文方面有特长的优先；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4.?高级及以上职称的可以免考笔试。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规划一分院</w:t>
            </w:r>
          </w:p>
        </w:tc>
        <w:tc>
          <w:tcPr>
            <w:tcW w:w="10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技术岗4</w:t>
            </w:r>
          </w:p>
        </w:tc>
        <w:tc>
          <w:tcPr>
            <w:tcW w:w="201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城乡规划</w:t>
            </w:r>
          </w:p>
        </w:tc>
        <w:tc>
          <w:tcPr>
            <w:tcW w:w="64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1.全日制研究生以上学历，城乡规划专业，具有3年及以上工作经验，负责完成不少于3项地市级控制性详细规划。擅长城市设计方案。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2.具有注册规划师优先。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规划二分院</w:t>
            </w: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技术岗5</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城乡规划</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1.全日制硕士研究生及以上学历或具有中级以上职称的全日制本科，城乡规划专业。</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2..具有注册规划师优先。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市政设计分院</w:t>
            </w: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技术岗6</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道路、桥梁</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1.211全日制本科或全日制硕士研究生及以上学历，道路、桥梁专业方向； </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2.具有5年及以上工作经验、在原工作岗位上业绩突出的或获得中级及以上职称的学历可适当降低到全日制本科；</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3.具有注册师优先；</w:t>
            </w:r>
            <w:r>
              <w:rPr>
                <w:rFonts w:hint="eastAsia" w:ascii="宋体" w:hAnsi="宋体" w:eastAsia="宋体" w:cs="宋体"/>
                <w:i w:val="0"/>
                <w:caps w:val="0"/>
                <w:color w:val="333333"/>
                <w:spacing w:val="0"/>
                <w:sz w:val="27"/>
                <w:szCs w:val="27"/>
                <w:bdr w:val="none" w:color="auto" w:sz="0" w:space="0"/>
              </w:rPr>
              <w:br w:type="textWrapping"/>
            </w:r>
            <w:r>
              <w:rPr>
                <w:rFonts w:hint="eastAsia" w:ascii="宋体" w:hAnsi="宋体" w:eastAsia="宋体" w:cs="宋体"/>
                <w:i w:val="0"/>
                <w:caps w:val="0"/>
                <w:color w:val="333333"/>
                <w:spacing w:val="0"/>
                <w:sz w:val="27"/>
                <w:szCs w:val="27"/>
                <w:bdr w:val="none" w:color="auto" w:sz="0" w:space="0"/>
              </w:rPr>
              <w:t>4.具有高级及以上职称的可以免考笔试。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技术岗7</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交通工程</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1.全日制本科及以上学历，交通工程专业；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440" w:right="144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27"/>
                <w:szCs w:val="27"/>
                <w:bdr w:val="none" w:color="auto" w:sz="0" w:space="0"/>
                <w:lang w:val="en-US" w:eastAsia="zh-CN" w:bidi="ar"/>
              </w:rPr>
              <w:t>2.具有5年及以上工作经验、在原工作岗位上业绩突出并获得中级及以上职称的学历；</w:t>
            </w:r>
            <w:r>
              <w:rPr>
                <w:rFonts w:hint="eastAsia" w:ascii="宋体" w:hAnsi="宋体" w:eastAsia="宋体" w:cs="宋体"/>
                <w:i w:val="0"/>
                <w:caps w:val="0"/>
                <w:color w:val="333333"/>
                <w:spacing w:val="0"/>
                <w:kern w:val="0"/>
                <w:sz w:val="24"/>
                <w:szCs w:val="24"/>
                <w:bdr w:val="none" w:color="auto" w:sz="0" w:space="0"/>
                <w:lang w:val="en-US" w:eastAsia="zh-CN" w:bidi="ar"/>
              </w:rPr>
              <w:br w:type="textWrapping"/>
            </w:r>
            <w:r>
              <w:rPr>
                <w:rFonts w:hint="eastAsia" w:ascii="宋体" w:hAnsi="宋体" w:eastAsia="宋体" w:cs="宋体"/>
                <w:i w:val="0"/>
                <w:caps w:val="0"/>
                <w:color w:val="333333"/>
                <w:spacing w:val="0"/>
                <w:kern w:val="0"/>
                <w:sz w:val="27"/>
                <w:szCs w:val="27"/>
                <w:bdr w:val="none" w:color="auto" w:sz="0" w:space="0"/>
                <w:lang w:val="en-US" w:eastAsia="zh-CN" w:bidi="ar"/>
              </w:rPr>
              <w:t>3.具有注册师优先；</w:t>
            </w:r>
            <w:r>
              <w:rPr>
                <w:rFonts w:hint="eastAsia" w:ascii="宋体" w:hAnsi="宋体" w:eastAsia="宋体" w:cs="宋体"/>
                <w:i w:val="0"/>
                <w:caps w:val="0"/>
                <w:color w:val="333333"/>
                <w:spacing w:val="0"/>
                <w:kern w:val="0"/>
                <w:sz w:val="24"/>
                <w:szCs w:val="24"/>
                <w:bdr w:val="none" w:color="auto" w:sz="0" w:space="0"/>
                <w:lang w:val="en-US" w:eastAsia="zh-CN" w:bidi="ar"/>
              </w:rPr>
              <w:br w:type="textWrapping"/>
            </w:r>
            <w:r>
              <w:rPr>
                <w:rFonts w:hint="eastAsia" w:ascii="宋体" w:hAnsi="宋体" w:eastAsia="宋体" w:cs="宋体"/>
                <w:i w:val="0"/>
                <w:caps w:val="0"/>
                <w:color w:val="333333"/>
                <w:spacing w:val="0"/>
                <w:kern w:val="0"/>
                <w:sz w:val="27"/>
                <w:szCs w:val="27"/>
                <w:bdr w:val="none" w:color="auto" w:sz="0" w:space="0"/>
                <w:lang w:val="en-US" w:eastAsia="zh-CN" w:bidi="ar"/>
              </w:rPr>
              <w:t>4.具有高级及以上职称的可以免考笔试。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技术岗8</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结构、建筑学</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1.全日制本科及以上学历，结构、建筑学专业；</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技术岗9　</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给排水</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1.全日制本科及以上学历，给排水专业；</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2.具有注册公用设备工程师（给水排水）证书或有5年及以上工作经验、在原工作岗位上业绩突出并获得中级及以上职称；</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3.有高级及以上职称的可以免考笔试。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技术岗10</w:t>
            </w:r>
          </w:p>
        </w:tc>
        <w:tc>
          <w:tcPr>
            <w:tcW w:w="2010"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电气工程</w:t>
            </w:r>
          </w:p>
        </w:tc>
        <w:tc>
          <w:tcPr>
            <w:tcW w:w="64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1.全日制本科及以上学历，电气工程专业；</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2.具有注册电气工程师（供配电）证书或有5年及以上工作经验、在原工作岗位上业绩突出并获得中级及以上职称；</w:t>
            </w:r>
            <w:r>
              <w:rPr>
                <w:rFonts w:hint="eastAsia" w:ascii="宋体" w:hAnsi="宋体" w:eastAsia="宋体" w:cs="宋体"/>
                <w:i w:val="0"/>
                <w:caps w:val="0"/>
                <w:color w:val="333333"/>
                <w:spacing w:val="0"/>
                <w:sz w:val="24"/>
                <w:szCs w:val="24"/>
                <w:bdr w:val="none" w:color="auto" w:sz="0" w:space="0"/>
              </w:rPr>
              <w:br w:type="textWrapping"/>
            </w:r>
            <w:r>
              <w:rPr>
                <w:rFonts w:hint="eastAsia" w:ascii="宋体" w:hAnsi="宋体" w:eastAsia="宋体" w:cs="宋体"/>
                <w:i w:val="0"/>
                <w:caps w:val="0"/>
                <w:color w:val="333333"/>
                <w:spacing w:val="0"/>
                <w:sz w:val="27"/>
                <w:szCs w:val="27"/>
                <w:bdr w:val="none" w:color="auto" w:sz="0" w:space="0"/>
              </w:rPr>
              <w:t>3.具有高级及以上职称的可以免考笔试。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耕地保护与生态修复分院</w:t>
            </w:r>
          </w:p>
        </w:tc>
        <w:tc>
          <w:tcPr>
            <w:tcW w:w="105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技术岗11　</w:t>
            </w:r>
          </w:p>
        </w:tc>
        <w:tc>
          <w:tcPr>
            <w:tcW w:w="2010"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水利或城乡规划</w:t>
            </w:r>
          </w:p>
        </w:tc>
        <w:tc>
          <w:tcPr>
            <w:tcW w:w="645" w:type="dxa"/>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27"/>
                <w:szCs w:val="27"/>
                <w:bdr w:val="none" w:color="auto" w:sz="0" w:space="0"/>
              </w:rPr>
              <w:t>1</w:t>
            </w: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1、全日制本科以上学历，中级职称以上，水利或城乡规划专业，5年以上；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3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05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2010"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1"/>
                <w:szCs w:val="21"/>
              </w:rPr>
            </w:pPr>
          </w:p>
        </w:tc>
        <w:tc>
          <w:tcPr>
            <w:tcW w:w="14055" w:type="dxa"/>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720"/>
              <w:jc w:val="left"/>
            </w:pPr>
            <w:r>
              <w:rPr>
                <w:rFonts w:hint="eastAsia" w:ascii="宋体" w:hAnsi="宋体" w:eastAsia="宋体" w:cs="宋体"/>
                <w:i w:val="0"/>
                <w:caps w:val="0"/>
                <w:color w:val="333333"/>
                <w:spacing w:val="0"/>
                <w:sz w:val="27"/>
                <w:szCs w:val="27"/>
                <w:bdr w:val="none" w:color="auto" w:sz="0" w:space="0"/>
              </w:rPr>
              <w:t>2、熟悉CAD，作为项目负责人独立承担过水利工程、土地整治工程或旅游景观规划、新村建设规划；</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b/>
          <w:i w:val="0"/>
          <w:caps w:val="0"/>
          <w:color w:val="333333"/>
          <w:spacing w:val="0"/>
          <w:kern w:val="0"/>
          <w:sz w:val="27"/>
          <w:szCs w:val="27"/>
          <w:bdr w:val="none" w:color="auto" w:sz="0" w:space="0"/>
          <w:shd w:val="clear" w:fill="FFFFFF"/>
          <w:lang w:val="en-US" w:eastAsia="zh-CN" w:bidi="ar"/>
        </w:rPr>
        <w:t>（二）待遇参照同级公务员岗位执行（1个）</w:t>
      </w:r>
    </w:p>
    <w:tbl>
      <w:tblPr>
        <w:tblW w:w="16485" w:type="dxa"/>
        <w:tblInd w:w="0" w:type="dxa"/>
        <w:shd w:val="clear" w:color="auto" w:fill="FFFFFF"/>
        <w:tblLayout w:type="autofit"/>
        <w:tblCellMar>
          <w:top w:w="0" w:type="dxa"/>
          <w:left w:w="0" w:type="dxa"/>
          <w:bottom w:w="0" w:type="dxa"/>
          <w:right w:w="0" w:type="dxa"/>
        </w:tblCellMar>
      </w:tblPr>
      <w:tblGrid>
        <w:gridCol w:w="1869"/>
        <w:gridCol w:w="2379"/>
        <w:gridCol w:w="1360"/>
        <w:gridCol w:w="10877"/>
      </w:tblGrid>
      <w:tr>
        <w:tblPrEx>
          <w:shd w:val="clear" w:color="auto" w:fill="FFFFFF"/>
          <w:tblCellMar>
            <w:top w:w="0" w:type="dxa"/>
            <w:left w:w="0" w:type="dxa"/>
            <w:bottom w:w="0" w:type="dxa"/>
            <w:right w:w="0" w:type="dxa"/>
          </w:tblCellMar>
        </w:tblPrEx>
        <w:tc>
          <w:tcPr>
            <w:tcW w:w="55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i w:val="0"/>
                <w:caps w:val="0"/>
                <w:color w:val="333333"/>
                <w:spacing w:val="0"/>
                <w:kern w:val="0"/>
                <w:sz w:val="27"/>
                <w:szCs w:val="27"/>
                <w:bdr w:val="none" w:color="auto" w:sz="0" w:space="0"/>
                <w:lang w:val="en-US" w:eastAsia="zh-CN" w:bidi="ar"/>
              </w:rPr>
              <w:t>岗位名称</w:t>
            </w:r>
          </w:p>
        </w:tc>
        <w:tc>
          <w:tcPr>
            <w:tcW w:w="7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i w:val="0"/>
                <w:caps w:val="0"/>
                <w:color w:val="333333"/>
                <w:spacing w:val="0"/>
                <w:kern w:val="0"/>
                <w:sz w:val="27"/>
                <w:szCs w:val="27"/>
                <w:bdr w:val="none" w:color="auto" w:sz="0" w:space="0"/>
                <w:lang w:val="en-US" w:eastAsia="zh-CN" w:bidi="ar"/>
              </w:rPr>
              <w:t>专业</w:t>
            </w:r>
          </w:p>
        </w:tc>
        <w:tc>
          <w:tcPr>
            <w:tcW w:w="4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i w:val="0"/>
                <w:caps w:val="0"/>
                <w:color w:val="333333"/>
                <w:spacing w:val="0"/>
                <w:kern w:val="0"/>
                <w:sz w:val="27"/>
                <w:szCs w:val="27"/>
                <w:bdr w:val="none" w:color="auto" w:sz="0" w:space="0"/>
                <w:lang w:val="en-US" w:eastAsia="zh-CN" w:bidi="ar"/>
              </w:rPr>
              <w:t>招聘人数</w:t>
            </w:r>
          </w:p>
        </w:tc>
        <w:tc>
          <w:tcPr>
            <w:tcW w:w="32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b/>
                <w:i w:val="0"/>
                <w:caps w:val="0"/>
                <w:color w:val="333333"/>
                <w:spacing w:val="0"/>
                <w:kern w:val="0"/>
                <w:sz w:val="27"/>
                <w:szCs w:val="27"/>
                <w:bdr w:val="none" w:color="auto" w:sz="0" w:space="0"/>
                <w:lang w:val="en-US" w:eastAsia="zh-CN" w:bidi="ar"/>
              </w:rPr>
              <w:t>聘任条件</w:t>
            </w:r>
          </w:p>
        </w:tc>
      </w:tr>
      <w:tr>
        <w:tblPrEx>
          <w:tblCellMar>
            <w:top w:w="0" w:type="dxa"/>
            <w:left w:w="0" w:type="dxa"/>
            <w:bottom w:w="0" w:type="dxa"/>
            <w:right w:w="0" w:type="dxa"/>
          </w:tblCellMar>
        </w:tblPrEx>
        <w:tc>
          <w:tcPr>
            <w:tcW w:w="55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kern w:val="0"/>
                <w:sz w:val="27"/>
                <w:szCs w:val="27"/>
                <w:bdr w:val="none" w:color="auto" w:sz="0" w:space="0"/>
                <w:lang w:val="en-US" w:eastAsia="zh-CN" w:bidi="ar"/>
              </w:rPr>
              <w:t>技术岗</w:t>
            </w:r>
            <w:r>
              <w:rPr>
                <w:rFonts w:ascii="宋体" w:hAnsi="宋体" w:eastAsia="宋体" w:cs="宋体"/>
                <w:i w:val="0"/>
                <w:caps w:val="0"/>
                <w:color w:val="000000"/>
                <w:spacing w:val="0"/>
                <w:kern w:val="0"/>
                <w:sz w:val="27"/>
                <w:szCs w:val="27"/>
                <w:bdr w:val="none" w:color="auto" w:sz="0" w:space="0"/>
                <w:lang w:val="en-US" w:eastAsia="zh-CN" w:bidi="ar"/>
              </w:rPr>
              <w:t>12</w:t>
            </w:r>
          </w:p>
        </w:tc>
        <w:tc>
          <w:tcPr>
            <w:tcW w:w="7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333333"/>
                <w:spacing w:val="0"/>
                <w:kern w:val="0"/>
                <w:sz w:val="27"/>
                <w:szCs w:val="27"/>
                <w:bdr w:val="none" w:color="auto" w:sz="0" w:space="0"/>
                <w:lang w:val="en-US" w:eastAsia="zh-CN" w:bidi="ar"/>
              </w:rPr>
              <w:t>土地资源管理、中文</w:t>
            </w:r>
          </w:p>
        </w:tc>
        <w:tc>
          <w:tcPr>
            <w:tcW w:w="4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i w:val="0"/>
                <w:caps w:val="0"/>
                <w:color w:val="000000"/>
                <w:spacing w:val="0"/>
                <w:kern w:val="0"/>
                <w:sz w:val="27"/>
                <w:szCs w:val="27"/>
                <w:bdr w:val="none" w:color="auto" w:sz="0" w:space="0"/>
                <w:lang w:val="en-US" w:eastAsia="zh-CN" w:bidi="ar"/>
              </w:rPr>
              <w:t>1</w:t>
            </w:r>
          </w:p>
        </w:tc>
        <w:tc>
          <w:tcPr>
            <w:tcW w:w="3200" w:type="pc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i w:val="0"/>
                <w:caps w:val="0"/>
                <w:color w:val="000000"/>
                <w:spacing w:val="0"/>
                <w:kern w:val="0"/>
                <w:sz w:val="27"/>
                <w:szCs w:val="27"/>
                <w:bdr w:val="none" w:color="auto" w:sz="0" w:space="0"/>
                <w:lang w:val="en-US" w:eastAsia="zh-CN" w:bidi="ar"/>
              </w:rPr>
              <w:t>1</w:t>
            </w:r>
            <w:r>
              <w:rPr>
                <w:rFonts w:ascii="宋体" w:hAnsi="宋体" w:eastAsia="宋体" w:cs="宋体"/>
                <w:i w:val="0"/>
                <w:caps w:val="0"/>
                <w:color w:val="333333"/>
                <w:spacing w:val="0"/>
                <w:kern w:val="0"/>
                <w:sz w:val="27"/>
                <w:szCs w:val="27"/>
                <w:bdr w:val="none" w:color="auto" w:sz="0" w:space="0"/>
                <w:lang w:val="en-US" w:eastAsia="zh-CN" w:bidi="ar"/>
              </w:rPr>
              <w:t>、全日制本科及以上学历；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i w:val="0"/>
                <w:caps w:val="0"/>
                <w:color w:val="000000"/>
                <w:spacing w:val="0"/>
                <w:kern w:val="0"/>
                <w:sz w:val="27"/>
                <w:szCs w:val="27"/>
                <w:bdr w:val="none" w:color="auto" w:sz="0" w:space="0"/>
                <w:lang w:val="en-US" w:eastAsia="zh-CN" w:bidi="ar"/>
              </w:rPr>
              <w:t>2</w:t>
            </w:r>
            <w:r>
              <w:rPr>
                <w:rFonts w:ascii="宋体" w:hAnsi="宋体" w:eastAsia="宋体" w:cs="宋体"/>
                <w:i w:val="0"/>
                <w:caps w:val="0"/>
                <w:color w:val="333333"/>
                <w:spacing w:val="0"/>
                <w:kern w:val="0"/>
                <w:sz w:val="27"/>
                <w:szCs w:val="27"/>
                <w:bdr w:val="none" w:color="auto" w:sz="0" w:space="0"/>
                <w:lang w:val="en-US" w:eastAsia="zh-CN" w:bidi="ar"/>
              </w:rPr>
              <w:t>、土地资源管理、中文等专业，工作责任心强，有处理综合事务  经验或有较强的写作能力者优先。</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A432B"/>
    <w:rsid w:val="204A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2019-12-12T10:24:00Z</dcterms:created>
  <dc:creator>秋叶夏花</dc:creator>
  <cp:lastModifiedBy>秋叶夏花</cp:lastModifiedBy>
  <dcterms:modified xsi:type="dcterms:W3CDTF">2019-12-12T10:25:21Z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